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5122" w14:textId="77777777" w:rsidR="008D7D47" w:rsidRPr="00B911F4" w:rsidRDefault="00B911F4">
      <w:pPr>
        <w:rPr>
          <w:rFonts w:ascii="Calibri" w:eastAsia="Calibri" w:hAnsi="Calibri" w:cs="Calibri"/>
          <w:b/>
          <w:sz w:val="24"/>
          <w:szCs w:val="24"/>
          <w:u w:val="single"/>
        </w:rPr>
      </w:pPr>
      <w:r w:rsidRPr="00B911F4">
        <w:rPr>
          <w:rFonts w:ascii="Calibri" w:eastAsia="Calibri" w:hAnsi="Calibri" w:cs="Calibri"/>
          <w:b/>
          <w:sz w:val="24"/>
          <w:szCs w:val="24"/>
          <w:u w:val="single"/>
        </w:rPr>
        <w:t xml:space="preserve">Vitamin D and Rickets </w:t>
      </w:r>
    </w:p>
    <w:p w14:paraId="01F92DAB" w14:textId="77777777" w:rsidR="008D7D47" w:rsidRDefault="00B911F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Vitamin D</w:t>
      </w:r>
    </w:p>
    <w:p w14:paraId="4F59A1F5" w14:textId="77777777" w:rsidR="008D7D47" w:rsidRDefault="00B911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Prevalence of deficiency and insufficiency:</w:t>
      </w:r>
      <w:r>
        <w:rPr>
          <w:rFonts w:ascii="Calibri" w:eastAsia="Calibri" w:hAnsi="Calibri" w:cs="Calibri"/>
        </w:rPr>
        <w:t xml:space="preserve"> 15% of the pediatric population.</w:t>
      </w:r>
    </w:p>
    <w:p w14:paraId="3CA70D9F" w14:textId="77777777" w:rsidR="008D7D47" w:rsidRDefault="00B911F4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Vitamin D Physiology</w:t>
      </w:r>
    </w:p>
    <w:p w14:paraId="6FC26087" w14:textId="77777777" w:rsidR="008D7D47" w:rsidRDefault="00B911F4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val="en-US"/>
        </w:rPr>
        <w:drawing>
          <wp:inline distT="114300" distB="114300" distL="114300" distR="114300" wp14:anchorId="4705322A" wp14:editId="2D62425C">
            <wp:extent cx="5943600" cy="15382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t="13247" b="5128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8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FE1E19" w14:textId="77777777" w:rsidR="008D7D47" w:rsidRDefault="00B911F4">
      <w:pPr>
        <w:numPr>
          <w:ilvl w:val="0"/>
          <w:numId w:val="8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Daily recommended intake(healthy individuals)</w:t>
      </w:r>
    </w:p>
    <w:p w14:paraId="45D54CB8" w14:textId="77777777" w:rsidR="008D7D47" w:rsidRDefault="00B911F4">
      <w:pPr>
        <w:numPr>
          <w:ilvl w:val="1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</w:rPr>
        <w:t>nfants (soon after birth): 400 IU/day</w:t>
      </w:r>
    </w:p>
    <w:p w14:paraId="22ED0C0F" w14:textId="77777777" w:rsidR="008D7D47" w:rsidRDefault="00B911F4">
      <w:pPr>
        <w:numPr>
          <w:ilvl w:val="1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1-18 years: 600IU/day</w:t>
      </w:r>
    </w:p>
    <w:p w14:paraId="7AF44D6C" w14:textId="77777777" w:rsidR="008D7D47" w:rsidRDefault="00B911F4">
      <w:pPr>
        <w:numPr>
          <w:ilvl w:val="0"/>
          <w:numId w:val="8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Definitions of sufficiency, insufficiency, and deficiency</w:t>
      </w:r>
    </w:p>
    <w:p w14:paraId="094B2E5C" w14:textId="77777777" w:rsidR="008D7D47" w:rsidRDefault="00B911F4">
      <w:pPr>
        <w:numPr>
          <w:ilvl w:val="1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Vitamin D sufficiency: 20 to 100 ng/mL </w:t>
      </w:r>
    </w:p>
    <w:p w14:paraId="243E384B" w14:textId="77777777" w:rsidR="008D7D47" w:rsidRDefault="00B911F4">
      <w:pPr>
        <w:numPr>
          <w:ilvl w:val="1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Vitamin D insufficiency: 12 to 20 ng/mL </w:t>
      </w:r>
    </w:p>
    <w:p w14:paraId="020269EB" w14:textId="77777777" w:rsidR="008D7D47" w:rsidRDefault="00B911F4">
      <w:pPr>
        <w:numPr>
          <w:ilvl w:val="1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Vitamin D deficiency: &lt;12 ng/mL </w:t>
      </w:r>
    </w:p>
    <w:p w14:paraId="31A61997" w14:textId="77777777" w:rsidR="008D7D47" w:rsidRDefault="00B911F4">
      <w:pPr>
        <w:numPr>
          <w:ilvl w:val="0"/>
          <w:numId w:val="6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Risk factors for deficiency</w:t>
      </w:r>
    </w:p>
    <w:p w14:paraId="4C3078B2" w14:textId="77777777" w:rsidR="008D7D47" w:rsidRDefault="00B911F4">
      <w:pPr>
        <w:numPr>
          <w:ilvl w:val="1"/>
          <w:numId w:val="6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Nutritional deficiency: maternal Vit D deficiency, a diet deficiency, exclusive breastfeeding</w:t>
      </w:r>
    </w:p>
    <w:p w14:paraId="7A93100A" w14:textId="77777777" w:rsidR="008D7D47" w:rsidRDefault="00B911F4">
      <w:pPr>
        <w:numPr>
          <w:ilvl w:val="1"/>
          <w:numId w:val="6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Malabsorption: celiac disease, inflammatory bowel disease, cystic fibrosis</w:t>
      </w:r>
    </w:p>
    <w:p w14:paraId="76DB457E" w14:textId="77777777" w:rsidR="008D7D47" w:rsidRDefault="00B911F4">
      <w:pPr>
        <w:numPr>
          <w:ilvl w:val="1"/>
          <w:numId w:val="6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25-hydroxylase deficiency: liver disease, genetic disease</w:t>
      </w:r>
    </w:p>
    <w:p w14:paraId="5505E856" w14:textId="77777777" w:rsidR="008D7D47" w:rsidRDefault="00B911F4">
      <w:pPr>
        <w:numPr>
          <w:ilvl w:val="1"/>
          <w:numId w:val="6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1,25-hydroxylase deficiency: renal disease, genetic disease</w:t>
      </w:r>
    </w:p>
    <w:p w14:paraId="5EAF04EE" w14:textId="77777777" w:rsidR="008D7D47" w:rsidRDefault="00B911F4">
      <w:pPr>
        <w:numPr>
          <w:ilvl w:val="1"/>
          <w:numId w:val="6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Increased metabolism of Vitamin D-use of anti-seizure meds, steroids</w:t>
      </w:r>
    </w:p>
    <w:p w14:paraId="7B5D088E" w14:textId="77777777" w:rsidR="008D7D47" w:rsidRDefault="00B911F4">
      <w:pPr>
        <w:numPr>
          <w:ilvl w:val="1"/>
          <w:numId w:val="6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Other: CYP34A deficiency, Vitamin D binding protein deficiency, and obesity</w:t>
      </w:r>
    </w:p>
    <w:p w14:paraId="3B1E3795" w14:textId="77777777" w:rsidR="008D7D47" w:rsidRDefault="00B911F4">
      <w:pPr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Clinical manifestations:</w:t>
      </w:r>
      <w:r>
        <w:rPr>
          <w:rFonts w:ascii="Calibri" w:eastAsia="Calibri" w:hAnsi="Calibri" w:cs="Calibri"/>
          <w:highlight w:val="white"/>
        </w:rPr>
        <w:t xml:space="preserve"> </w:t>
      </w:r>
    </w:p>
    <w:p w14:paraId="11471CAF" w14:textId="77777777" w:rsidR="008D7D47" w:rsidRDefault="00B911F4">
      <w:pPr>
        <w:numPr>
          <w:ilvl w:val="1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Rickets in growing children.</w:t>
      </w:r>
    </w:p>
    <w:p w14:paraId="702418F9" w14:textId="77777777" w:rsidR="008D7D47" w:rsidRDefault="00B911F4">
      <w:pPr>
        <w:numPr>
          <w:ilvl w:val="1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Severe vitamin D deficiency may lower serum phosphorus levels--&gt; muscle weakness.</w:t>
      </w:r>
    </w:p>
    <w:p w14:paraId="33DEF986" w14:textId="77777777" w:rsidR="008D7D47" w:rsidRDefault="008D7D47">
      <w:pPr>
        <w:ind w:left="1440"/>
        <w:rPr>
          <w:rFonts w:ascii="Calibri" w:eastAsia="Calibri" w:hAnsi="Calibri" w:cs="Calibri"/>
          <w:highlight w:val="white"/>
        </w:rPr>
      </w:pPr>
      <w:bookmarkStart w:id="0" w:name="_GoBack"/>
      <w:bookmarkEnd w:id="0"/>
    </w:p>
    <w:p w14:paraId="0C176745" w14:textId="77777777" w:rsidR="008D7D47" w:rsidRDefault="00B911F4">
      <w:pPr>
        <w:numPr>
          <w:ilvl w:val="0"/>
          <w:numId w:val="9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>Evaluation</w:t>
      </w:r>
      <w:r>
        <w:rPr>
          <w:rFonts w:ascii="Calibri" w:eastAsia="Calibri" w:hAnsi="Calibri" w:cs="Calibri"/>
          <w:highlight w:val="white"/>
        </w:rPr>
        <w:t xml:space="preserve">: </w:t>
      </w:r>
    </w:p>
    <w:p w14:paraId="78E17085" w14:textId="77777777" w:rsidR="008D7D47" w:rsidRDefault="00B911F4">
      <w:pPr>
        <w:numPr>
          <w:ilvl w:val="1"/>
          <w:numId w:val="9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25 hydroxyvitamin D levels in the high-risk population. </w:t>
      </w:r>
    </w:p>
    <w:p w14:paraId="7BA68FD4" w14:textId="77777777" w:rsidR="008D7D47" w:rsidRDefault="00B911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</w:rPr>
        <w:t>Treatment of mild vitamin D deficiency-cholecalciferol (D3) or ergocalciferol(D2)</w:t>
      </w:r>
    </w:p>
    <w:p w14:paraId="3FE8BF69" w14:textId="77777777" w:rsidR="008D7D47" w:rsidRDefault="00B911F4">
      <w:pPr>
        <w:numPr>
          <w:ilvl w:val="1"/>
          <w:numId w:val="9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&lt;12 months old – 2000 IU/day for 6 to 12 weeks, followed by maintenance dosing of at least 400 IU/day for 3 to 6 months</w:t>
      </w:r>
    </w:p>
    <w:p w14:paraId="5F0401AC" w14:textId="77777777" w:rsidR="008D7D47" w:rsidRDefault="00B911F4">
      <w:pPr>
        <w:numPr>
          <w:ilvl w:val="1"/>
          <w:numId w:val="9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≥12 months old – 2000 IU/day for 6 to 12 weeks, followed by maintenance dosing of 600 to 1000 IU/day for 3-6 months</w:t>
      </w:r>
    </w:p>
    <w:p w14:paraId="37C11E38" w14:textId="77777777" w:rsidR="008D7D47" w:rsidRDefault="008D7D47">
      <w:pPr>
        <w:rPr>
          <w:rFonts w:ascii="Calibri" w:eastAsia="Calibri" w:hAnsi="Calibri" w:cs="Calibri"/>
        </w:rPr>
      </w:pPr>
    </w:p>
    <w:p w14:paraId="06B1120E" w14:textId="77777777" w:rsidR="00B911F4" w:rsidRDefault="00B911F4">
      <w:pPr>
        <w:rPr>
          <w:rFonts w:ascii="Calibri" w:eastAsia="Calibri" w:hAnsi="Calibri" w:cs="Calibri"/>
          <w:b/>
          <w:sz w:val="24"/>
          <w:szCs w:val="24"/>
        </w:rPr>
      </w:pPr>
    </w:p>
    <w:p w14:paraId="520E500B" w14:textId="77777777" w:rsidR="00B911F4" w:rsidRDefault="00B911F4">
      <w:pPr>
        <w:rPr>
          <w:rFonts w:ascii="Calibri" w:eastAsia="Calibri" w:hAnsi="Calibri" w:cs="Calibri"/>
          <w:b/>
          <w:sz w:val="24"/>
          <w:szCs w:val="24"/>
        </w:rPr>
      </w:pPr>
    </w:p>
    <w:p w14:paraId="0A218F3D" w14:textId="77777777" w:rsidR="008D7D47" w:rsidRDefault="00B911F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Rickets</w:t>
      </w:r>
    </w:p>
    <w:p w14:paraId="4480D773" w14:textId="77777777" w:rsidR="008D7D47" w:rsidRDefault="00B911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Definition: </w:t>
      </w:r>
      <w:r>
        <w:rPr>
          <w:rFonts w:ascii="Calibri" w:eastAsia="Calibri" w:hAnsi="Calibri" w:cs="Calibri"/>
        </w:rPr>
        <w:t>it refers to the changes at the growth plate caused by the deficient mineralization of bone before the closure of the growth plates.</w:t>
      </w:r>
    </w:p>
    <w:p w14:paraId="1DD62AC6" w14:textId="77777777" w:rsidR="008D7D47" w:rsidRDefault="008D7D47">
      <w:pPr>
        <w:rPr>
          <w:rFonts w:ascii="Calibri" w:eastAsia="Calibri" w:hAnsi="Calibri" w:cs="Calibri"/>
        </w:rPr>
      </w:pPr>
    </w:p>
    <w:p w14:paraId="3C33B929" w14:textId="77777777" w:rsidR="008D7D47" w:rsidRDefault="00B911F4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Calcipenic rickets</w:t>
      </w:r>
      <w:r>
        <w:rPr>
          <w:rFonts w:ascii="Calibri" w:eastAsia="Calibri" w:hAnsi="Calibri" w:cs="Calibri"/>
        </w:rPr>
        <w:t xml:space="preserve">: phosphorus concentration is normal or low, along with elevated PTH levels. </w:t>
      </w:r>
    </w:p>
    <w:p w14:paraId="27531B75" w14:textId="77777777" w:rsidR="008D7D47" w:rsidRDefault="00B911F4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Phosphopenic rickets:</w:t>
      </w:r>
      <w:r>
        <w:rPr>
          <w:rFonts w:ascii="Calibri" w:eastAsia="Calibri" w:hAnsi="Calibri" w:cs="Calibri"/>
        </w:rPr>
        <w:t xml:space="preserve"> phosphorus level is low with normal PTH concentrations.</w:t>
      </w:r>
    </w:p>
    <w:p w14:paraId="3A512EDF" w14:textId="77777777" w:rsidR="008D7D47" w:rsidRDefault="008D7D47">
      <w:pPr>
        <w:ind w:left="720"/>
        <w:rPr>
          <w:rFonts w:ascii="Calibri" w:eastAsia="Calibri" w:hAnsi="Calibri" w:cs="Calibri"/>
        </w:rPr>
      </w:pPr>
    </w:p>
    <w:p w14:paraId="577FF2E8" w14:textId="77777777" w:rsidR="008D7D47" w:rsidRDefault="00B911F4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Evaluation</w:t>
      </w:r>
      <w:r>
        <w:rPr>
          <w:rFonts w:ascii="Calibri" w:eastAsia="Calibri" w:hAnsi="Calibri" w:cs="Calibri"/>
        </w:rPr>
        <w:t>:</w:t>
      </w:r>
    </w:p>
    <w:p w14:paraId="62969C93" w14:textId="77777777" w:rsidR="008D7D47" w:rsidRDefault="00B911F4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Calcium, albumin, phosphorus, 25 hydroxyvitamin D levels, 1-25 dihydroxy vitamin D levels, PTH, spot urinary calcium/creatinine, alkaline phosphatase levels.</w:t>
      </w:r>
    </w:p>
    <w:p w14:paraId="47019BA1" w14:textId="77777777" w:rsidR="008D7D47" w:rsidRDefault="00B911F4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Radiological:  X-ray of wrists.</w:t>
      </w:r>
    </w:p>
    <w:p w14:paraId="23BC3C5E" w14:textId="77777777" w:rsidR="008D7D47" w:rsidRDefault="008D7D47">
      <w:pPr>
        <w:rPr>
          <w:rFonts w:ascii="Calibri" w:eastAsia="Calibri" w:hAnsi="Calibri" w:cs="Calibri"/>
          <w:b/>
          <w:u w:val="single"/>
        </w:rPr>
      </w:pPr>
    </w:p>
    <w:p w14:paraId="0764A391" w14:textId="77777777" w:rsidR="008D7D47" w:rsidRDefault="00B911F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Anticipatory Laboratory Values for different types of Rickets</w:t>
      </w:r>
    </w:p>
    <w:p w14:paraId="3AE394BE" w14:textId="77777777" w:rsidR="008D7D47" w:rsidRDefault="008D7D47">
      <w:pPr>
        <w:rPr>
          <w:rFonts w:ascii="Calibri" w:eastAsia="Calibri" w:hAnsi="Calibri" w:cs="Calibri"/>
          <w:b/>
        </w:rPr>
      </w:pPr>
    </w:p>
    <w:tbl>
      <w:tblPr>
        <w:tblStyle w:val="a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930"/>
        <w:gridCol w:w="960"/>
        <w:gridCol w:w="930"/>
        <w:gridCol w:w="1110"/>
        <w:gridCol w:w="1380"/>
        <w:gridCol w:w="1680"/>
      </w:tblGrid>
      <w:tr w:rsidR="008D7D47" w14:paraId="16D1AD8F" w14:textId="77777777">
        <w:trPr>
          <w:trHeight w:val="70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1729" w14:textId="77777777" w:rsidR="008D7D47" w:rsidRDefault="00B91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Parameters</w:t>
            </w:r>
          </w:p>
          <w:p w14:paraId="485B6D71" w14:textId="77777777" w:rsidR="008D7D47" w:rsidRDefault="008D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68250F4" w14:textId="77777777" w:rsidR="008D7D47" w:rsidRDefault="008D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96BB" w14:textId="77777777" w:rsidR="008D7D47" w:rsidRDefault="00B911F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vertAlign w:val="subscript"/>
              </w:rPr>
            </w:pPr>
            <w:r>
              <w:rPr>
                <w:rFonts w:ascii="Calibri" w:eastAsia="Calibri" w:hAnsi="Calibri" w:cs="Calibri"/>
                <w:b/>
              </w:rPr>
              <w:t>Ca</w:t>
            </w:r>
            <w:r>
              <w:rPr>
                <w:rFonts w:ascii="Calibri" w:eastAsia="Calibri" w:hAnsi="Calibri" w:cs="Calibri"/>
                <w:b/>
                <w:vertAlign w:val="subscript"/>
              </w:rPr>
              <w:t>2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4199" w14:textId="77777777" w:rsidR="008D7D47" w:rsidRDefault="00B911F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vertAlign w:val="subscript"/>
              </w:rPr>
            </w:pPr>
            <w:r>
              <w:rPr>
                <w:rFonts w:ascii="Calibri" w:eastAsia="Calibri" w:hAnsi="Calibri" w:cs="Calibri"/>
                <w:b/>
              </w:rPr>
              <w:t>Po</w:t>
            </w:r>
            <w:r>
              <w:rPr>
                <w:rFonts w:ascii="Calibri" w:eastAsia="Calibri" w:hAnsi="Calibri" w:cs="Calibri"/>
                <w:b/>
                <w:vertAlign w:val="subscript"/>
              </w:rPr>
              <w:t>4</w:t>
            </w:r>
          </w:p>
          <w:p w14:paraId="78C0773A" w14:textId="77777777" w:rsidR="008D7D47" w:rsidRDefault="008D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E2D6" w14:textId="77777777" w:rsidR="008D7D47" w:rsidRDefault="00B911F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DB78" w14:textId="77777777" w:rsidR="008D7D47" w:rsidRDefault="00B911F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Alk Phos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7F7B" w14:textId="77777777" w:rsidR="008D7D47" w:rsidRDefault="00B911F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25(OH) Vit D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794F" w14:textId="77777777" w:rsidR="008D7D47" w:rsidRDefault="00B911F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1,25(OH</w:t>
            </w:r>
            <w:r>
              <w:rPr>
                <w:rFonts w:ascii="Calibri" w:eastAsia="Calibri" w:hAnsi="Calibri" w:cs="Calibri"/>
                <w:b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b/>
              </w:rPr>
              <w:t>) Vit D</w:t>
            </w:r>
          </w:p>
        </w:tc>
      </w:tr>
      <w:tr w:rsidR="008D7D47" w14:paraId="1D5E5C95" w14:textId="77777777">
        <w:trPr>
          <w:trHeight w:val="64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02F9" w14:textId="77777777" w:rsidR="008D7D47" w:rsidRDefault="00B91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Vitamin D deficiency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AA87" w14:textId="77777777" w:rsidR="008D7D47" w:rsidRDefault="00B91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↓/↔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CCFD" w14:textId="77777777" w:rsidR="008D7D47" w:rsidRDefault="00B91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↓/↔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FED8" w14:textId="77777777" w:rsidR="008D7D47" w:rsidRDefault="00B91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↑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84C0" w14:textId="77777777" w:rsidR="008D7D47" w:rsidRDefault="00B911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↑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A340" w14:textId="77777777" w:rsidR="008D7D47" w:rsidRDefault="00B91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↓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9E80" w14:textId="77777777" w:rsidR="008D7D47" w:rsidRDefault="00B911F4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color w:val="232323"/>
                <w:sz w:val="24"/>
                <w:szCs w:val="24"/>
                <w:highlight w:val="white"/>
              </w:rPr>
              <w:t>↔</w:t>
            </w:r>
          </w:p>
        </w:tc>
      </w:tr>
      <w:tr w:rsidR="008D7D47" w14:paraId="6AC5D320" w14:textId="77777777">
        <w:trPr>
          <w:trHeight w:val="40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8FED" w14:textId="77777777" w:rsidR="008D7D47" w:rsidRDefault="00B91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alpha-hydroxylase def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6219" w14:textId="77777777" w:rsidR="008D7D47" w:rsidRDefault="00B91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↓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1B3F" w14:textId="77777777" w:rsidR="008D7D47" w:rsidRDefault="00B911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↓/↔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0247" w14:textId="77777777" w:rsidR="008D7D47" w:rsidRDefault="00B911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↑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0EB8" w14:textId="77777777" w:rsidR="008D7D47" w:rsidRDefault="00B911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↑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9A22" w14:textId="77777777" w:rsidR="008D7D47" w:rsidRDefault="00B911F4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color w:val="232323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232323"/>
                <w:sz w:val="24"/>
                <w:szCs w:val="24"/>
                <w:highlight w:val="white"/>
              </w:rPr>
              <w:t>↔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FCC5" w14:textId="77777777" w:rsidR="008D7D47" w:rsidRDefault="00B911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↓</w:t>
            </w:r>
          </w:p>
        </w:tc>
      </w:tr>
      <w:tr w:rsidR="008D7D47" w14:paraId="22E23AA5" w14:textId="77777777">
        <w:trPr>
          <w:trHeight w:val="60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705B" w14:textId="77777777" w:rsidR="008D7D47" w:rsidRDefault="00B91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Vitamin D Resistant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251A" w14:textId="77777777" w:rsidR="008D7D47" w:rsidRDefault="00B91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↓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52AD" w14:textId="77777777" w:rsidR="008D7D47" w:rsidRDefault="00B911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↓/↔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96D5" w14:textId="77777777" w:rsidR="008D7D47" w:rsidRDefault="00B911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232323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232323"/>
                <w:sz w:val="24"/>
                <w:szCs w:val="24"/>
                <w:highlight w:val="white"/>
              </w:rPr>
              <w:t>↑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3701" w14:textId="77777777" w:rsidR="008D7D47" w:rsidRDefault="00B911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↑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0218" w14:textId="77777777" w:rsidR="008D7D47" w:rsidRDefault="00B911F4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color w:val="232323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232323"/>
                <w:sz w:val="24"/>
                <w:szCs w:val="24"/>
                <w:highlight w:val="white"/>
              </w:rPr>
              <w:t>↔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3FAB" w14:textId="77777777" w:rsidR="008D7D47" w:rsidRDefault="00B911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232323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↑↑</w:t>
            </w:r>
          </w:p>
        </w:tc>
      </w:tr>
      <w:tr w:rsidR="008D7D47" w14:paraId="6229ABBA" w14:textId="77777777">
        <w:trPr>
          <w:trHeight w:val="74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9645" w14:textId="77777777" w:rsidR="008D7D47" w:rsidRDefault="00B91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Hypophosphatemic rickets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B619" w14:textId="77777777" w:rsidR="008D7D47" w:rsidRDefault="00B91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↔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BF8A" w14:textId="77777777" w:rsidR="008D7D47" w:rsidRDefault="00B911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232323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232323"/>
                <w:sz w:val="24"/>
                <w:szCs w:val="24"/>
                <w:highlight w:val="white"/>
              </w:rPr>
              <w:t>↓↓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DE88" w14:textId="77777777" w:rsidR="008D7D47" w:rsidRDefault="00B911F4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color w:val="232323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232323"/>
                <w:sz w:val="24"/>
                <w:szCs w:val="24"/>
                <w:highlight w:val="white"/>
              </w:rPr>
              <w:t>↔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F99A" w14:textId="77777777" w:rsidR="008D7D47" w:rsidRDefault="00B911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232323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↑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3588" w14:textId="77777777" w:rsidR="008D7D47" w:rsidRDefault="00B911F4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color w:val="232323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232323"/>
                <w:sz w:val="24"/>
                <w:szCs w:val="24"/>
                <w:highlight w:val="white"/>
              </w:rPr>
              <w:t>↔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58CE" w14:textId="77777777" w:rsidR="008D7D47" w:rsidRDefault="00B911F4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color w:val="232323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232323"/>
                <w:sz w:val="24"/>
                <w:szCs w:val="24"/>
                <w:highlight w:val="white"/>
              </w:rPr>
              <w:t>↔</w:t>
            </w:r>
          </w:p>
        </w:tc>
      </w:tr>
    </w:tbl>
    <w:p w14:paraId="73ADF70D" w14:textId="77777777" w:rsidR="008D7D47" w:rsidRDefault="008D7D47">
      <w:pPr>
        <w:rPr>
          <w:rFonts w:ascii="Calibri" w:eastAsia="Calibri" w:hAnsi="Calibri" w:cs="Calibri"/>
          <w:b/>
        </w:rPr>
      </w:pPr>
    </w:p>
    <w:p w14:paraId="73EBB0EB" w14:textId="77777777" w:rsidR="008D7D47" w:rsidRDefault="00B911F4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Treatment: </w:t>
      </w:r>
      <w:r>
        <w:rPr>
          <w:rFonts w:ascii="Calibri" w:eastAsia="Calibri" w:hAnsi="Calibri" w:cs="Calibri"/>
        </w:rPr>
        <w:t xml:space="preserve">It depends on the type of Rickets. </w:t>
      </w:r>
    </w:p>
    <w:p w14:paraId="33EF29AC" w14:textId="77777777" w:rsidR="008D7D47" w:rsidRDefault="00B911F4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Chole/Ergocalciferol-10,000-60,000IU/day for Vitamin D deficiency rickets. </w:t>
      </w:r>
    </w:p>
    <w:p w14:paraId="791E8086" w14:textId="77777777" w:rsidR="008D7D47" w:rsidRDefault="00B911F4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 calcium at a dose of 30-75mg/kg/day if hypocalcemia is present. </w:t>
      </w:r>
    </w:p>
    <w:p w14:paraId="22359B1A" w14:textId="77777777" w:rsidR="008D7D47" w:rsidRDefault="00B911F4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Vitamin D resistant and 1 alpha-hydroxylase rickets are treated with calcitriol. </w:t>
      </w:r>
    </w:p>
    <w:p w14:paraId="7D8C0930" w14:textId="77777777" w:rsidR="008D7D47" w:rsidRDefault="00B911F4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the treatment of hypophosphatemic rickets, calcitriol(higher dose) is given along with phosphorus supplementation.</w:t>
      </w:r>
    </w:p>
    <w:p w14:paraId="004960FD" w14:textId="77777777" w:rsidR="008D7D47" w:rsidRDefault="00B911F4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Monitoring  requires monitoring of calcium, phosphorus, alkaline phosphatase, and parathyroid hormone levels in 2-3 weeks.</w:t>
      </w:r>
    </w:p>
    <w:p w14:paraId="1A1A88C7" w14:textId="77777777" w:rsidR="008D7D47" w:rsidRDefault="00B911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References and Resources</w:t>
      </w:r>
    </w:p>
    <w:p w14:paraId="06FDFCFC" w14:textId="77777777" w:rsidR="008D7D47" w:rsidRPr="00B911F4" w:rsidRDefault="00B911F4">
      <w:pPr>
        <w:numPr>
          <w:ilvl w:val="0"/>
          <w:numId w:val="3"/>
        </w:numPr>
        <w:rPr>
          <w:rFonts w:ascii="Calibri" w:eastAsia="Calibri" w:hAnsi="Calibri" w:cs="Calibri"/>
          <w:sz w:val="16"/>
          <w:szCs w:val="16"/>
        </w:rPr>
      </w:pPr>
      <w:r w:rsidRPr="00B911F4">
        <w:rPr>
          <w:rFonts w:ascii="Calibri" w:eastAsia="Calibri" w:hAnsi="Calibri" w:cs="Calibri"/>
          <w:sz w:val="16"/>
          <w:szCs w:val="16"/>
        </w:rPr>
        <w:t>Munns CF, Shaw N, Kiely M, et al. Global Consensus Recommendations on Prevention and Management of Nutritional Rickets. J Clin Endocrinol Metab 2016; 101:394.</w:t>
      </w:r>
    </w:p>
    <w:p w14:paraId="7EB6D48D" w14:textId="77777777" w:rsidR="008D7D47" w:rsidRDefault="008D7D47">
      <w:pPr>
        <w:rPr>
          <w:rFonts w:ascii="Calibri" w:eastAsia="Calibri" w:hAnsi="Calibri" w:cs="Calibri"/>
        </w:rPr>
      </w:pPr>
    </w:p>
    <w:sectPr w:rsidR="008D7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B1D0F" w14:textId="77777777" w:rsidR="00731031" w:rsidRDefault="00B911F4">
      <w:pPr>
        <w:spacing w:line="240" w:lineRule="auto"/>
      </w:pPr>
      <w:r>
        <w:separator/>
      </w:r>
    </w:p>
  </w:endnote>
  <w:endnote w:type="continuationSeparator" w:id="0">
    <w:p w14:paraId="1E808C88" w14:textId="77777777" w:rsidR="00731031" w:rsidRDefault="00B91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26C4" w14:textId="77777777" w:rsidR="0054391B" w:rsidRDefault="00543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D0D06" w14:textId="77777777" w:rsidR="008D7D47" w:rsidRDefault="00B911F4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Kanika Shanker 2019: PES Education Committee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EAAB" w14:textId="77777777" w:rsidR="0054391B" w:rsidRDefault="00543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99BE" w14:textId="77777777" w:rsidR="00731031" w:rsidRDefault="00B911F4">
      <w:pPr>
        <w:spacing w:line="240" w:lineRule="auto"/>
      </w:pPr>
      <w:r>
        <w:separator/>
      </w:r>
    </w:p>
  </w:footnote>
  <w:footnote w:type="continuationSeparator" w:id="0">
    <w:p w14:paraId="33D20C9F" w14:textId="77777777" w:rsidR="00731031" w:rsidRDefault="00B91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1320" w14:textId="77777777" w:rsidR="0054391B" w:rsidRDefault="00543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0310" w14:textId="77777777" w:rsidR="008D7D47" w:rsidRDefault="00B911F4">
    <w:r>
      <w:t xml:space="preserve">                                                                                                                                                       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0C30B07B" wp14:editId="42EF0CC4">
          <wp:simplePos x="0" y="0"/>
          <wp:positionH relativeFrom="column">
            <wp:posOffset>5448300</wp:posOffset>
          </wp:positionH>
          <wp:positionV relativeFrom="paragraph">
            <wp:posOffset>-457199</wp:posOffset>
          </wp:positionV>
          <wp:extent cx="1176383" cy="844731"/>
          <wp:effectExtent l="0" t="0" r="0" b="0"/>
          <wp:wrapSquare wrapText="bothSides" distT="0" distB="0" distL="114300" distR="114300"/>
          <wp:docPr id="2" name="image1.png" descr="P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383" cy="844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5A036" w14:textId="77777777" w:rsidR="0054391B" w:rsidRDefault="00543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0A0B"/>
    <w:multiLevelType w:val="multilevel"/>
    <w:tmpl w:val="D65AE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1D3BFB"/>
    <w:multiLevelType w:val="multilevel"/>
    <w:tmpl w:val="B67E8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36AD7"/>
    <w:multiLevelType w:val="multilevel"/>
    <w:tmpl w:val="279E4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C90907"/>
    <w:multiLevelType w:val="multilevel"/>
    <w:tmpl w:val="0972AE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002433"/>
    <w:multiLevelType w:val="multilevel"/>
    <w:tmpl w:val="E38C0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572066"/>
    <w:multiLevelType w:val="multilevel"/>
    <w:tmpl w:val="5FC21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FF2FC1"/>
    <w:multiLevelType w:val="multilevel"/>
    <w:tmpl w:val="65CE1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671D7F"/>
    <w:multiLevelType w:val="multilevel"/>
    <w:tmpl w:val="99920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CF53CE"/>
    <w:multiLevelType w:val="multilevel"/>
    <w:tmpl w:val="96CA41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42C4902"/>
    <w:multiLevelType w:val="multilevel"/>
    <w:tmpl w:val="39783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47"/>
    <w:rsid w:val="0054391B"/>
    <w:rsid w:val="00731031"/>
    <w:rsid w:val="008D7D47"/>
    <w:rsid w:val="00B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4BF0"/>
  <w15:docId w15:val="{D128E4E8-661C-4E5F-B680-310C50FC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1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1F4"/>
  </w:style>
  <w:style w:type="paragraph" w:styleId="Footer">
    <w:name w:val="footer"/>
    <w:basedOn w:val="Normal"/>
    <w:link w:val="FooterChar"/>
    <w:uiPriority w:val="99"/>
    <w:unhideWhenUsed/>
    <w:rsid w:val="00B911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Company>Seattle Children's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Roberts, Alissa</cp:lastModifiedBy>
  <cp:revision>3</cp:revision>
  <dcterms:created xsi:type="dcterms:W3CDTF">2020-05-19T21:29:00Z</dcterms:created>
  <dcterms:modified xsi:type="dcterms:W3CDTF">2020-09-22T21:48:00Z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2020-09-22T21:48:01Z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95c2f8de-8a4d-4298-be5c-5dcf75e579b0</vt:lpwstr>
  </property>
  <property fmtid="{D5CDD505-2E9C-101B-9397-08002B2CF9AE}" pid="8" name="MSIP_Label_046da4d3-ba20-4986-879c-49e262eff745_ContentBits">
    <vt:lpwstr>0</vt:lpwstr>
  </property>
</Properties>
</file>