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B0AED" w14:textId="77777777" w:rsidR="006453F8" w:rsidRPr="006970F2" w:rsidRDefault="00E57D06" w:rsidP="00704D7F">
      <w:pPr>
        <w:spacing w:line="252" w:lineRule="auto"/>
        <w:contextualSpacing/>
        <w:rPr>
          <w:rFonts w:ascii="Calibri" w:eastAsia="Calibri" w:hAnsi="Calibri" w:cs="Times New Roman"/>
          <w:b/>
          <w:bCs/>
          <w:sz w:val="20"/>
          <w:szCs w:val="20"/>
          <w:u w:val="single"/>
        </w:rPr>
      </w:pPr>
      <w:r w:rsidRPr="006970F2">
        <w:rPr>
          <w:noProof/>
          <w:sz w:val="20"/>
          <w:szCs w:val="20"/>
        </w:rPr>
        <w:drawing>
          <wp:anchor distT="0" distB="0" distL="114300" distR="114300" simplePos="0" relativeHeight="251658240" behindDoc="1" locked="0" layoutInCell="1" allowOverlap="1" wp14:anchorId="46F154AB" wp14:editId="3B455AD3">
            <wp:simplePos x="0" y="0"/>
            <wp:positionH relativeFrom="margin">
              <wp:align>right</wp:align>
            </wp:positionH>
            <wp:positionV relativeFrom="paragraph">
              <wp:posOffset>0</wp:posOffset>
            </wp:positionV>
            <wp:extent cx="2940685" cy="1851660"/>
            <wp:effectExtent l="0" t="0" r="0" b="0"/>
            <wp:wrapThrough wrapText="bothSides">
              <wp:wrapPolygon edited="0">
                <wp:start x="0" y="0"/>
                <wp:lineTo x="0" y="21333"/>
                <wp:lineTo x="21409" y="21333"/>
                <wp:lineTo x="214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40685" cy="1851660"/>
                    </a:xfrm>
                    <a:prstGeom prst="rect">
                      <a:avLst/>
                    </a:prstGeom>
                  </pic:spPr>
                </pic:pic>
              </a:graphicData>
            </a:graphic>
            <wp14:sizeRelH relativeFrom="page">
              <wp14:pctWidth>0</wp14:pctWidth>
            </wp14:sizeRelH>
            <wp14:sizeRelV relativeFrom="page">
              <wp14:pctHeight>0</wp14:pctHeight>
            </wp14:sizeRelV>
          </wp:anchor>
        </w:drawing>
      </w:r>
      <w:r w:rsidR="00704D7F" w:rsidRPr="006970F2">
        <w:rPr>
          <w:rFonts w:ascii="Calibri" w:eastAsia="Calibri" w:hAnsi="Calibri" w:cs="Times New Roman"/>
          <w:b/>
          <w:bCs/>
          <w:sz w:val="20"/>
          <w:szCs w:val="20"/>
          <w:u w:val="single"/>
        </w:rPr>
        <w:t>Short Stature</w:t>
      </w:r>
    </w:p>
    <w:p w14:paraId="391ECDCF" w14:textId="77777777" w:rsidR="003976B0" w:rsidRPr="006970F2" w:rsidRDefault="00704D7F" w:rsidP="006970F2">
      <w:pPr>
        <w:spacing w:after="0" w:line="240" w:lineRule="auto"/>
        <w:rPr>
          <w:rFonts w:ascii="Calibri" w:eastAsia="Calibri" w:hAnsi="Calibri" w:cs="Times New Roman"/>
          <w:b/>
          <w:bCs/>
          <w:sz w:val="20"/>
          <w:szCs w:val="20"/>
        </w:rPr>
      </w:pPr>
      <w:r w:rsidRPr="006970F2">
        <w:rPr>
          <w:rFonts w:ascii="Calibri" w:eastAsia="Calibri" w:hAnsi="Calibri" w:cs="Times New Roman"/>
          <w:b/>
          <w:bCs/>
          <w:sz w:val="20"/>
          <w:szCs w:val="20"/>
        </w:rPr>
        <w:t xml:space="preserve">Normal </w:t>
      </w:r>
      <w:r w:rsidR="00F475E6" w:rsidRPr="006970F2">
        <w:rPr>
          <w:rFonts w:ascii="Calibri" w:eastAsia="Calibri" w:hAnsi="Calibri" w:cs="Times New Roman"/>
          <w:b/>
          <w:bCs/>
          <w:sz w:val="20"/>
          <w:szCs w:val="20"/>
        </w:rPr>
        <w:t>Physiology</w:t>
      </w:r>
      <w:r w:rsidRPr="006970F2">
        <w:rPr>
          <w:rFonts w:ascii="Calibri" w:eastAsia="Calibri" w:hAnsi="Calibri" w:cs="Times New Roman"/>
          <w:b/>
          <w:bCs/>
          <w:sz w:val="20"/>
          <w:szCs w:val="20"/>
        </w:rPr>
        <w:t xml:space="preserve"> of Growth</w:t>
      </w:r>
      <w:r w:rsidR="00F475E6" w:rsidRPr="006970F2">
        <w:rPr>
          <w:rFonts w:ascii="Calibri" w:eastAsia="Calibri" w:hAnsi="Calibri" w:cs="Times New Roman"/>
          <w:b/>
          <w:bCs/>
          <w:sz w:val="20"/>
          <w:szCs w:val="20"/>
        </w:rPr>
        <w:t>:</w:t>
      </w:r>
    </w:p>
    <w:p w14:paraId="6DCA6260" w14:textId="2505C029" w:rsidR="003665BA" w:rsidRPr="006970F2" w:rsidRDefault="003665BA" w:rsidP="00704D7F">
      <w:pPr>
        <w:pStyle w:val="ListParagraph"/>
        <w:numPr>
          <w:ilvl w:val="0"/>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dynamic process influenced by many intrinsic and extrinsic factors</w:t>
      </w:r>
    </w:p>
    <w:p w14:paraId="082CF776" w14:textId="72A95906" w:rsidR="003665BA" w:rsidRPr="006970F2" w:rsidRDefault="00724837" w:rsidP="00704D7F">
      <w:pPr>
        <w:pStyle w:val="ListParagraph"/>
        <w:numPr>
          <w:ilvl w:val="0"/>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 xml:space="preserve">linear rate of growth and regulation of growth </w:t>
      </w:r>
      <w:r w:rsidR="003665BA" w:rsidRPr="006970F2">
        <w:rPr>
          <w:rFonts w:ascii="Calibri" w:eastAsia="Calibri" w:hAnsi="Calibri" w:cs="Times New Roman"/>
          <w:bCs/>
          <w:sz w:val="20"/>
          <w:szCs w:val="20"/>
        </w:rPr>
        <w:t>vary with age</w:t>
      </w:r>
    </w:p>
    <w:p w14:paraId="401E23A3" w14:textId="52583F96" w:rsidR="00E57D06" w:rsidRPr="006970F2" w:rsidRDefault="00724837" w:rsidP="00E57D06">
      <w:pPr>
        <w:pStyle w:val="ListParagraph"/>
        <w:numPr>
          <w:ilvl w:val="0"/>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 xml:space="preserve">Growth hormone (GH) </w:t>
      </w:r>
      <w:r w:rsidR="00E57D06" w:rsidRPr="006970F2">
        <w:rPr>
          <w:rFonts w:ascii="Calibri" w:eastAsia="Calibri" w:hAnsi="Calibri" w:cs="Times New Roman"/>
          <w:bCs/>
          <w:sz w:val="20"/>
          <w:szCs w:val="20"/>
        </w:rPr>
        <w:t>synthesis and secretion occurs in the anterior pituitary (</w:t>
      </w:r>
      <w:r w:rsidR="00256090" w:rsidRPr="006970F2">
        <w:rPr>
          <w:rFonts w:ascii="Calibri" w:eastAsia="Calibri" w:hAnsi="Calibri" w:cs="Times New Roman"/>
          <w:bCs/>
          <w:sz w:val="20"/>
          <w:szCs w:val="20"/>
        </w:rPr>
        <w:t>adenohypophysis</w:t>
      </w:r>
      <w:r w:rsidR="00E57D06" w:rsidRPr="006970F2">
        <w:rPr>
          <w:rFonts w:ascii="Calibri" w:eastAsia="Calibri" w:hAnsi="Calibri" w:cs="Times New Roman"/>
          <w:bCs/>
          <w:sz w:val="20"/>
          <w:szCs w:val="20"/>
        </w:rPr>
        <w:t xml:space="preserve">) which originates from the floor of </w:t>
      </w:r>
      <w:r w:rsidR="00256090" w:rsidRPr="006970F2">
        <w:rPr>
          <w:rFonts w:ascii="Calibri" w:eastAsia="Calibri" w:hAnsi="Calibri" w:cs="Times New Roman"/>
          <w:bCs/>
          <w:sz w:val="20"/>
          <w:szCs w:val="20"/>
        </w:rPr>
        <w:t>the</w:t>
      </w:r>
      <w:r w:rsidR="00E57D06" w:rsidRPr="006970F2">
        <w:rPr>
          <w:rFonts w:ascii="Calibri" w:eastAsia="Calibri" w:hAnsi="Calibri" w:cs="Times New Roman"/>
          <w:bCs/>
          <w:sz w:val="20"/>
          <w:szCs w:val="20"/>
        </w:rPr>
        <w:t xml:space="preserve"> primitive pharyngeal epithelium known as </w:t>
      </w:r>
      <w:proofErr w:type="spellStart"/>
      <w:r w:rsidR="00E57D06" w:rsidRPr="006970F2">
        <w:rPr>
          <w:rFonts w:ascii="Calibri" w:eastAsia="Calibri" w:hAnsi="Calibri" w:cs="Times New Roman"/>
          <w:bCs/>
          <w:sz w:val="20"/>
          <w:szCs w:val="20"/>
        </w:rPr>
        <w:t>Rathke</w:t>
      </w:r>
      <w:r w:rsidR="00256090" w:rsidRPr="006970F2">
        <w:rPr>
          <w:rFonts w:ascii="Calibri" w:eastAsia="Calibri" w:hAnsi="Calibri" w:cs="Times New Roman"/>
          <w:bCs/>
          <w:sz w:val="20"/>
          <w:szCs w:val="20"/>
        </w:rPr>
        <w:t>’s</w:t>
      </w:r>
      <w:proofErr w:type="spellEnd"/>
      <w:r w:rsidR="00E57D06" w:rsidRPr="006970F2">
        <w:rPr>
          <w:rFonts w:ascii="Calibri" w:eastAsia="Calibri" w:hAnsi="Calibri" w:cs="Times New Roman"/>
          <w:bCs/>
          <w:sz w:val="20"/>
          <w:szCs w:val="20"/>
        </w:rPr>
        <w:t xml:space="preserve"> pouch</w:t>
      </w:r>
    </w:p>
    <w:p w14:paraId="5F49FFC7" w14:textId="6EBA35CE" w:rsidR="00E57D06" w:rsidRDefault="00E57D06" w:rsidP="00E57D06">
      <w:pPr>
        <w:pStyle w:val="ListParagraph"/>
        <w:numPr>
          <w:ilvl w:val="0"/>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 xml:space="preserve">GH is produced in the </w:t>
      </w:r>
      <w:proofErr w:type="spellStart"/>
      <w:r w:rsidRPr="006970F2">
        <w:rPr>
          <w:rFonts w:ascii="Calibri" w:eastAsia="Calibri" w:hAnsi="Calibri" w:cs="Times New Roman"/>
          <w:bCs/>
          <w:sz w:val="20"/>
          <w:szCs w:val="20"/>
        </w:rPr>
        <w:t>somatotrop</w:t>
      </w:r>
      <w:r w:rsidR="00256090" w:rsidRPr="006970F2">
        <w:rPr>
          <w:rFonts w:ascii="Calibri" w:eastAsia="Calibri" w:hAnsi="Calibri" w:cs="Times New Roman"/>
          <w:bCs/>
          <w:sz w:val="20"/>
          <w:szCs w:val="20"/>
        </w:rPr>
        <w:t>e</w:t>
      </w:r>
      <w:r w:rsidRPr="006970F2">
        <w:rPr>
          <w:rFonts w:ascii="Calibri" w:eastAsia="Calibri" w:hAnsi="Calibri" w:cs="Times New Roman"/>
          <w:bCs/>
          <w:sz w:val="20"/>
          <w:szCs w:val="20"/>
        </w:rPr>
        <w:t>s</w:t>
      </w:r>
      <w:proofErr w:type="spellEnd"/>
    </w:p>
    <w:p w14:paraId="78AF01EA" w14:textId="6CE9655E" w:rsidR="006970F2" w:rsidRDefault="006970F2" w:rsidP="006970F2">
      <w:pPr>
        <w:pStyle w:val="ListParagraph"/>
        <w:spacing w:after="0" w:line="240" w:lineRule="auto"/>
        <w:ind w:left="1080"/>
        <w:rPr>
          <w:rFonts w:ascii="Calibri" w:eastAsia="Calibri" w:hAnsi="Calibri" w:cs="Times New Roman"/>
          <w:bCs/>
          <w:sz w:val="20"/>
          <w:szCs w:val="20"/>
        </w:rPr>
      </w:pPr>
    </w:p>
    <w:p w14:paraId="50E2AEA0" w14:textId="77777777" w:rsidR="006970F2" w:rsidRPr="006970F2" w:rsidRDefault="006970F2" w:rsidP="006970F2">
      <w:pPr>
        <w:pStyle w:val="ListParagraph"/>
        <w:spacing w:after="0" w:line="240" w:lineRule="auto"/>
        <w:ind w:left="1080"/>
        <w:rPr>
          <w:rFonts w:ascii="Calibri" w:eastAsia="Calibri" w:hAnsi="Calibri" w:cs="Times New Roman"/>
          <w:bCs/>
          <w:sz w:val="20"/>
          <w:szCs w:val="20"/>
        </w:rPr>
      </w:pPr>
    </w:p>
    <w:tbl>
      <w:tblPr>
        <w:tblStyle w:val="TableGrid"/>
        <w:tblpPr w:leftFromText="180" w:rightFromText="180" w:vertAnchor="text" w:horzAnchor="margin" w:tblpXSpec="center" w:tblpY="160"/>
        <w:tblW w:w="0" w:type="auto"/>
        <w:tblLook w:val="04A0" w:firstRow="1" w:lastRow="0" w:firstColumn="1" w:lastColumn="0" w:noHBand="0" w:noVBand="1"/>
      </w:tblPr>
      <w:tblGrid>
        <w:gridCol w:w="6118"/>
        <w:gridCol w:w="3795"/>
      </w:tblGrid>
      <w:tr w:rsidR="00E57D06" w:rsidRPr="006970F2" w14:paraId="5A7F5689" w14:textId="77777777" w:rsidTr="006970F2">
        <w:trPr>
          <w:trHeight w:val="256"/>
        </w:trPr>
        <w:tc>
          <w:tcPr>
            <w:tcW w:w="6118" w:type="dxa"/>
          </w:tcPr>
          <w:p w14:paraId="34E64DC9" w14:textId="77777777" w:rsidR="00E57D06" w:rsidRPr="006970F2" w:rsidRDefault="00E57D06" w:rsidP="00E57D06">
            <w:pPr>
              <w:spacing w:line="252" w:lineRule="auto"/>
              <w:contextualSpacing/>
              <w:rPr>
                <w:rFonts w:ascii="Calibri" w:eastAsia="Calibri" w:hAnsi="Calibri" w:cs="Times New Roman"/>
                <w:b/>
                <w:bCs/>
                <w:sz w:val="20"/>
                <w:szCs w:val="20"/>
              </w:rPr>
            </w:pPr>
            <w:r w:rsidRPr="006970F2">
              <w:rPr>
                <w:rFonts w:ascii="Calibri" w:eastAsia="Calibri" w:hAnsi="Calibri" w:cs="Times New Roman"/>
                <w:b/>
                <w:bCs/>
                <w:sz w:val="20"/>
                <w:szCs w:val="20"/>
              </w:rPr>
              <w:t>Growth hormone stimulants</w:t>
            </w:r>
          </w:p>
        </w:tc>
        <w:tc>
          <w:tcPr>
            <w:tcW w:w="3795" w:type="dxa"/>
          </w:tcPr>
          <w:p w14:paraId="0242DF5B" w14:textId="77777777" w:rsidR="00E57D06" w:rsidRPr="006970F2" w:rsidRDefault="00E57D06" w:rsidP="00E57D06">
            <w:pPr>
              <w:spacing w:line="252" w:lineRule="auto"/>
              <w:contextualSpacing/>
              <w:rPr>
                <w:rFonts w:ascii="Calibri" w:eastAsia="Calibri" w:hAnsi="Calibri" w:cs="Times New Roman"/>
                <w:b/>
                <w:bCs/>
                <w:sz w:val="20"/>
                <w:szCs w:val="20"/>
              </w:rPr>
            </w:pPr>
            <w:r w:rsidRPr="006970F2">
              <w:rPr>
                <w:rFonts w:ascii="Calibri" w:eastAsia="Calibri" w:hAnsi="Calibri" w:cs="Times New Roman"/>
                <w:b/>
                <w:bCs/>
                <w:sz w:val="20"/>
                <w:szCs w:val="20"/>
              </w:rPr>
              <w:t>Growth hormone inhibitors</w:t>
            </w:r>
          </w:p>
        </w:tc>
      </w:tr>
      <w:tr w:rsidR="00E57D06" w:rsidRPr="006970F2" w14:paraId="500DF376" w14:textId="77777777" w:rsidTr="006970F2">
        <w:trPr>
          <w:trHeight w:val="513"/>
        </w:trPr>
        <w:tc>
          <w:tcPr>
            <w:tcW w:w="6118" w:type="dxa"/>
          </w:tcPr>
          <w:p w14:paraId="6227B39D" w14:textId="77777777" w:rsidR="00E57D06" w:rsidRPr="006970F2" w:rsidRDefault="00E57D06" w:rsidP="00E57D06">
            <w:pPr>
              <w:spacing w:line="252" w:lineRule="auto"/>
              <w:contextualSpacing/>
              <w:rPr>
                <w:rFonts w:ascii="Calibri" w:eastAsia="Calibri" w:hAnsi="Calibri" w:cs="Times New Roman"/>
                <w:bCs/>
                <w:sz w:val="20"/>
                <w:szCs w:val="20"/>
              </w:rPr>
            </w:pPr>
            <w:r w:rsidRPr="006970F2">
              <w:rPr>
                <w:rFonts w:ascii="Calibri" w:eastAsia="Calibri" w:hAnsi="Calibri" w:cs="Times New Roman"/>
                <w:bCs/>
                <w:sz w:val="20"/>
                <w:szCs w:val="20"/>
              </w:rPr>
              <w:t>GHRH (growth hormone releasing hormone) from hypothalamus</w:t>
            </w:r>
          </w:p>
        </w:tc>
        <w:tc>
          <w:tcPr>
            <w:tcW w:w="3795" w:type="dxa"/>
          </w:tcPr>
          <w:p w14:paraId="282289D2" w14:textId="77777777" w:rsidR="00E57D06" w:rsidRPr="006970F2" w:rsidRDefault="00E57D06" w:rsidP="00E57D06">
            <w:pPr>
              <w:spacing w:line="252" w:lineRule="auto"/>
              <w:contextualSpacing/>
              <w:rPr>
                <w:rFonts w:ascii="Calibri" w:eastAsia="Calibri" w:hAnsi="Calibri" w:cs="Times New Roman"/>
                <w:bCs/>
                <w:sz w:val="20"/>
                <w:szCs w:val="20"/>
              </w:rPr>
            </w:pPr>
            <w:r w:rsidRPr="006970F2">
              <w:rPr>
                <w:rFonts w:ascii="Calibri" w:eastAsia="Calibri" w:hAnsi="Calibri" w:cs="Times New Roman"/>
                <w:bCs/>
                <w:sz w:val="20"/>
                <w:szCs w:val="20"/>
              </w:rPr>
              <w:t>somatostatin</w:t>
            </w:r>
          </w:p>
        </w:tc>
      </w:tr>
      <w:tr w:rsidR="00E57D06" w:rsidRPr="006970F2" w14:paraId="62D356BA" w14:textId="77777777" w:rsidTr="006970F2">
        <w:trPr>
          <w:trHeight w:val="256"/>
        </w:trPr>
        <w:tc>
          <w:tcPr>
            <w:tcW w:w="6118" w:type="dxa"/>
          </w:tcPr>
          <w:p w14:paraId="4241DC38" w14:textId="77777777" w:rsidR="00E57D06" w:rsidRPr="006970F2" w:rsidRDefault="00E57D06" w:rsidP="00E57D06">
            <w:pPr>
              <w:spacing w:line="252" w:lineRule="auto"/>
              <w:contextualSpacing/>
              <w:rPr>
                <w:rFonts w:ascii="Calibri" w:eastAsia="Calibri" w:hAnsi="Calibri" w:cs="Times New Roman"/>
                <w:bCs/>
                <w:sz w:val="20"/>
                <w:szCs w:val="20"/>
              </w:rPr>
            </w:pPr>
            <w:r w:rsidRPr="006970F2">
              <w:rPr>
                <w:rFonts w:ascii="Calibri" w:eastAsia="Calibri" w:hAnsi="Calibri" w:cs="Times New Roman"/>
                <w:bCs/>
                <w:sz w:val="20"/>
                <w:szCs w:val="20"/>
              </w:rPr>
              <w:t>hypoglycemia</w:t>
            </w:r>
          </w:p>
        </w:tc>
        <w:tc>
          <w:tcPr>
            <w:tcW w:w="3795" w:type="dxa"/>
          </w:tcPr>
          <w:p w14:paraId="73AA2ED3" w14:textId="77777777" w:rsidR="00E57D06" w:rsidRPr="006970F2" w:rsidRDefault="00E57D06" w:rsidP="00E57D06">
            <w:pPr>
              <w:spacing w:line="252" w:lineRule="auto"/>
              <w:contextualSpacing/>
              <w:rPr>
                <w:rFonts w:ascii="Calibri" w:eastAsia="Calibri" w:hAnsi="Calibri" w:cs="Times New Roman"/>
                <w:bCs/>
                <w:sz w:val="20"/>
                <w:szCs w:val="20"/>
              </w:rPr>
            </w:pPr>
            <w:r w:rsidRPr="006970F2">
              <w:rPr>
                <w:rFonts w:ascii="Calibri" w:eastAsia="Calibri" w:hAnsi="Calibri" w:cs="Times New Roman"/>
                <w:bCs/>
                <w:sz w:val="20"/>
                <w:szCs w:val="20"/>
              </w:rPr>
              <w:t>IGF-1</w:t>
            </w:r>
          </w:p>
        </w:tc>
      </w:tr>
      <w:tr w:rsidR="00E57D06" w:rsidRPr="006970F2" w14:paraId="658DD0F2" w14:textId="77777777" w:rsidTr="006970F2">
        <w:trPr>
          <w:trHeight w:val="256"/>
        </w:trPr>
        <w:tc>
          <w:tcPr>
            <w:tcW w:w="6118" w:type="dxa"/>
          </w:tcPr>
          <w:p w14:paraId="60B303FF" w14:textId="77777777" w:rsidR="00E57D06" w:rsidRPr="006970F2" w:rsidRDefault="00E57D06" w:rsidP="00E57D06">
            <w:pPr>
              <w:spacing w:line="252" w:lineRule="auto"/>
              <w:contextualSpacing/>
              <w:rPr>
                <w:rFonts w:ascii="Calibri" w:eastAsia="Calibri" w:hAnsi="Calibri" w:cs="Times New Roman"/>
                <w:bCs/>
                <w:sz w:val="20"/>
                <w:szCs w:val="20"/>
              </w:rPr>
            </w:pPr>
            <w:r w:rsidRPr="006970F2">
              <w:rPr>
                <w:rFonts w:ascii="Calibri" w:eastAsia="Calibri" w:hAnsi="Calibri" w:cs="Times New Roman"/>
                <w:bCs/>
                <w:sz w:val="20"/>
                <w:szCs w:val="20"/>
              </w:rPr>
              <w:t>exercise, stress, ghrelin</w:t>
            </w:r>
          </w:p>
        </w:tc>
        <w:tc>
          <w:tcPr>
            <w:tcW w:w="3795" w:type="dxa"/>
          </w:tcPr>
          <w:p w14:paraId="4EAD3317" w14:textId="77777777" w:rsidR="00E57D06" w:rsidRPr="006970F2" w:rsidRDefault="00E57D06" w:rsidP="00E57D06">
            <w:pPr>
              <w:spacing w:line="252" w:lineRule="auto"/>
              <w:contextualSpacing/>
              <w:rPr>
                <w:rFonts w:ascii="Calibri" w:eastAsia="Calibri" w:hAnsi="Calibri" w:cs="Times New Roman"/>
                <w:bCs/>
                <w:sz w:val="20"/>
                <w:szCs w:val="20"/>
              </w:rPr>
            </w:pPr>
            <w:r w:rsidRPr="006970F2">
              <w:rPr>
                <w:rFonts w:ascii="Calibri" w:eastAsia="Calibri" w:hAnsi="Calibri" w:cs="Times New Roman"/>
                <w:bCs/>
                <w:sz w:val="20"/>
                <w:szCs w:val="20"/>
              </w:rPr>
              <w:t>hypothyroidism, chronic steroids</w:t>
            </w:r>
          </w:p>
        </w:tc>
      </w:tr>
      <w:tr w:rsidR="00E57D06" w:rsidRPr="006970F2" w14:paraId="2636057F" w14:textId="77777777" w:rsidTr="006970F2">
        <w:trPr>
          <w:trHeight w:val="513"/>
        </w:trPr>
        <w:tc>
          <w:tcPr>
            <w:tcW w:w="6118" w:type="dxa"/>
          </w:tcPr>
          <w:p w14:paraId="0C95BAB8" w14:textId="77777777" w:rsidR="00E57D06" w:rsidRPr="006970F2" w:rsidRDefault="00E57D06" w:rsidP="00E57D06">
            <w:pPr>
              <w:spacing w:line="252" w:lineRule="auto"/>
              <w:contextualSpacing/>
              <w:rPr>
                <w:rFonts w:ascii="Calibri" w:eastAsia="Calibri" w:hAnsi="Calibri" w:cs="Times New Roman"/>
                <w:bCs/>
                <w:sz w:val="20"/>
                <w:szCs w:val="20"/>
              </w:rPr>
            </w:pPr>
            <w:r w:rsidRPr="006970F2">
              <w:rPr>
                <w:rFonts w:ascii="Calibri" w:eastAsia="Calibri" w:hAnsi="Calibri" w:cs="Times New Roman"/>
                <w:bCs/>
                <w:sz w:val="20"/>
                <w:szCs w:val="20"/>
              </w:rPr>
              <w:t>agents such as arginine, clonidine, L-dopa (used in stimulation testing)</w:t>
            </w:r>
          </w:p>
        </w:tc>
        <w:tc>
          <w:tcPr>
            <w:tcW w:w="3795" w:type="dxa"/>
          </w:tcPr>
          <w:p w14:paraId="6728E069" w14:textId="77777777" w:rsidR="00E57D06" w:rsidRPr="006970F2" w:rsidRDefault="00E57D06" w:rsidP="00E57D06">
            <w:pPr>
              <w:spacing w:line="252" w:lineRule="auto"/>
              <w:contextualSpacing/>
              <w:rPr>
                <w:rFonts w:ascii="Calibri" w:eastAsia="Calibri" w:hAnsi="Calibri" w:cs="Times New Roman"/>
                <w:bCs/>
                <w:sz w:val="20"/>
                <w:szCs w:val="20"/>
              </w:rPr>
            </w:pPr>
          </w:p>
        </w:tc>
      </w:tr>
      <w:tr w:rsidR="00E57D06" w:rsidRPr="006970F2" w14:paraId="76D0C37E" w14:textId="77777777" w:rsidTr="006970F2">
        <w:trPr>
          <w:trHeight w:val="241"/>
        </w:trPr>
        <w:tc>
          <w:tcPr>
            <w:tcW w:w="6118" w:type="dxa"/>
          </w:tcPr>
          <w:p w14:paraId="017D9B74" w14:textId="77777777" w:rsidR="00E57D06" w:rsidRPr="006970F2" w:rsidRDefault="00E57D06" w:rsidP="00E57D06">
            <w:pPr>
              <w:spacing w:line="252" w:lineRule="auto"/>
              <w:contextualSpacing/>
              <w:rPr>
                <w:rFonts w:ascii="Calibri" w:eastAsia="Calibri" w:hAnsi="Calibri" w:cs="Times New Roman"/>
                <w:bCs/>
                <w:sz w:val="20"/>
                <w:szCs w:val="20"/>
              </w:rPr>
            </w:pPr>
            <w:proofErr w:type="gramStart"/>
            <w:r w:rsidRPr="006970F2">
              <w:rPr>
                <w:rFonts w:ascii="Calibri" w:eastAsia="Calibri" w:hAnsi="Calibri" w:cs="Times New Roman"/>
                <w:bCs/>
                <w:sz w:val="20"/>
                <w:szCs w:val="20"/>
              </w:rPr>
              <w:t>sex</w:t>
            </w:r>
            <w:proofErr w:type="gramEnd"/>
            <w:r w:rsidRPr="006970F2">
              <w:rPr>
                <w:rFonts w:ascii="Calibri" w:eastAsia="Calibri" w:hAnsi="Calibri" w:cs="Times New Roman"/>
                <w:bCs/>
                <w:sz w:val="20"/>
                <w:szCs w:val="20"/>
              </w:rPr>
              <w:t xml:space="preserve"> steroids (puberty!)</w:t>
            </w:r>
          </w:p>
        </w:tc>
        <w:tc>
          <w:tcPr>
            <w:tcW w:w="3795" w:type="dxa"/>
          </w:tcPr>
          <w:p w14:paraId="4AC15B1A" w14:textId="77777777" w:rsidR="00E57D06" w:rsidRPr="006970F2" w:rsidRDefault="00E57D06" w:rsidP="00E57D06">
            <w:pPr>
              <w:spacing w:line="252" w:lineRule="auto"/>
              <w:contextualSpacing/>
              <w:rPr>
                <w:rFonts w:ascii="Calibri" w:eastAsia="Calibri" w:hAnsi="Calibri" w:cs="Times New Roman"/>
                <w:bCs/>
                <w:sz w:val="20"/>
                <w:szCs w:val="20"/>
              </w:rPr>
            </w:pPr>
          </w:p>
        </w:tc>
      </w:tr>
    </w:tbl>
    <w:p w14:paraId="1C74E47E" w14:textId="61F47AB9" w:rsidR="006970F2" w:rsidRPr="006970F2" w:rsidRDefault="006970F2" w:rsidP="006970F2">
      <w:pPr>
        <w:spacing w:after="0" w:line="240" w:lineRule="auto"/>
        <w:rPr>
          <w:rFonts w:ascii="Calibri" w:eastAsia="Calibri" w:hAnsi="Calibri" w:cs="Times New Roman"/>
          <w:bCs/>
          <w:sz w:val="20"/>
          <w:szCs w:val="20"/>
        </w:rPr>
      </w:pPr>
    </w:p>
    <w:p w14:paraId="17A5A53A" w14:textId="2352041F" w:rsidR="00E57D06" w:rsidRPr="006970F2" w:rsidRDefault="00E57D06" w:rsidP="00E57D06">
      <w:pPr>
        <w:pStyle w:val="ListParagraph"/>
        <w:numPr>
          <w:ilvl w:val="0"/>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Growth occurs in 4 phases: prenatal, inf</w:t>
      </w:r>
      <w:r w:rsidR="0000748E" w:rsidRPr="006970F2">
        <w:rPr>
          <w:rFonts w:ascii="Calibri" w:eastAsia="Calibri" w:hAnsi="Calibri" w:cs="Times New Roman"/>
          <w:bCs/>
          <w:sz w:val="20"/>
          <w:szCs w:val="20"/>
        </w:rPr>
        <w:t>ancy, childhood and adolescence</w:t>
      </w:r>
    </w:p>
    <w:p w14:paraId="48C056F8" w14:textId="77777777" w:rsidR="00E57D06" w:rsidRPr="006970F2" w:rsidRDefault="00E57D06" w:rsidP="00E57D06">
      <w:pPr>
        <w:pStyle w:val="ListParagraph"/>
        <w:numPr>
          <w:ilvl w:val="1"/>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 xml:space="preserve">Prenatal: </w:t>
      </w:r>
    </w:p>
    <w:p w14:paraId="15D54B14" w14:textId="77777777" w:rsidR="00856A76" w:rsidRPr="006970F2" w:rsidRDefault="00E57D06" w:rsidP="00856A76">
      <w:pPr>
        <w:pStyle w:val="ListParagraph"/>
        <w:numPr>
          <w:ilvl w:val="2"/>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Complex interactions between mother, placenta and fetus</w:t>
      </w:r>
    </w:p>
    <w:p w14:paraId="32ADEFB8" w14:textId="77777777" w:rsidR="00E57D06" w:rsidRPr="006970F2" w:rsidRDefault="00E57D06" w:rsidP="00856A76">
      <w:pPr>
        <w:pStyle w:val="ListParagraph"/>
        <w:numPr>
          <w:ilvl w:val="2"/>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GH has minimal effect on prenatal growth</w:t>
      </w:r>
    </w:p>
    <w:p w14:paraId="55D23B30" w14:textId="77777777" w:rsidR="00E57D06" w:rsidRPr="006970F2" w:rsidRDefault="00E57D06" w:rsidP="00E57D06">
      <w:pPr>
        <w:pStyle w:val="ListParagraph"/>
        <w:numPr>
          <w:ilvl w:val="1"/>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Infancy: Nutrition dependent</w:t>
      </w:r>
    </w:p>
    <w:p w14:paraId="7D357601" w14:textId="77777777" w:rsidR="00E57D06" w:rsidRPr="006970F2" w:rsidRDefault="00E57D06" w:rsidP="00E57D06">
      <w:pPr>
        <w:pStyle w:val="ListParagraph"/>
        <w:numPr>
          <w:ilvl w:val="2"/>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Hormonal Control: GH</w:t>
      </w:r>
    </w:p>
    <w:p w14:paraId="06FCEED7" w14:textId="77777777" w:rsidR="00E57D06" w:rsidRPr="006970F2" w:rsidRDefault="00E57D06" w:rsidP="00E57D06">
      <w:pPr>
        <w:pStyle w:val="ListParagraph"/>
        <w:numPr>
          <w:ilvl w:val="2"/>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Growth velocity:</w:t>
      </w:r>
    </w:p>
    <w:p w14:paraId="306365EE" w14:textId="77777777" w:rsidR="00E57D06" w:rsidRPr="006970F2" w:rsidRDefault="00E57D06" w:rsidP="00856A76">
      <w:pPr>
        <w:pStyle w:val="ListParagraph"/>
        <w:numPr>
          <w:ilvl w:val="3"/>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0-</w:t>
      </w:r>
      <w:r w:rsidR="00856A76" w:rsidRPr="006970F2">
        <w:rPr>
          <w:rFonts w:ascii="Calibri" w:eastAsia="Calibri" w:hAnsi="Calibri" w:cs="Times New Roman"/>
          <w:bCs/>
          <w:sz w:val="20"/>
          <w:szCs w:val="20"/>
        </w:rPr>
        <w:t>12 months:  25 cm/year</w:t>
      </w:r>
    </w:p>
    <w:p w14:paraId="704A1B4C" w14:textId="77777777" w:rsidR="00E57D06" w:rsidRPr="006970F2" w:rsidRDefault="00E57D06" w:rsidP="00E57D06">
      <w:pPr>
        <w:pStyle w:val="ListParagraph"/>
        <w:numPr>
          <w:ilvl w:val="3"/>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12-24 months: 10 cm/year</w:t>
      </w:r>
    </w:p>
    <w:p w14:paraId="66062985" w14:textId="77777777" w:rsidR="00E57D06" w:rsidRPr="006970F2" w:rsidRDefault="00E57D06" w:rsidP="00E57D06">
      <w:pPr>
        <w:pStyle w:val="ListParagraph"/>
        <w:numPr>
          <w:ilvl w:val="3"/>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24-36 months: 7 cm/year</w:t>
      </w:r>
    </w:p>
    <w:p w14:paraId="1573B759" w14:textId="77777777" w:rsidR="00E57D06" w:rsidRPr="006970F2" w:rsidRDefault="00E57D06" w:rsidP="00E57D06">
      <w:pPr>
        <w:pStyle w:val="ListParagraph"/>
        <w:numPr>
          <w:ilvl w:val="1"/>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 xml:space="preserve">Childhood: </w:t>
      </w:r>
    </w:p>
    <w:p w14:paraId="134D979E" w14:textId="77777777" w:rsidR="00E57D06" w:rsidRPr="006970F2" w:rsidRDefault="00E57D06" w:rsidP="00E57D06">
      <w:pPr>
        <w:pStyle w:val="ListParagraph"/>
        <w:numPr>
          <w:ilvl w:val="2"/>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Hormonal Control: GH</w:t>
      </w:r>
    </w:p>
    <w:p w14:paraId="22BE4A6A" w14:textId="77777777" w:rsidR="00E57D06" w:rsidRPr="006970F2" w:rsidRDefault="00E57D06" w:rsidP="00E57D06">
      <w:pPr>
        <w:pStyle w:val="ListParagraph"/>
        <w:numPr>
          <w:ilvl w:val="2"/>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Growth Velocity: 5 cm/year</w:t>
      </w:r>
    </w:p>
    <w:p w14:paraId="793978F4" w14:textId="77777777" w:rsidR="00E57D06" w:rsidRPr="006970F2" w:rsidRDefault="00E57D06" w:rsidP="00E57D06">
      <w:pPr>
        <w:pStyle w:val="ListParagraph"/>
        <w:numPr>
          <w:ilvl w:val="1"/>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 xml:space="preserve">Adolescents: </w:t>
      </w:r>
    </w:p>
    <w:p w14:paraId="2CE22E8A" w14:textId="77777777" w:rsidR="00E57D06" w:rsidRPr="006970F2" w:rsidRDefault="00E57D06" w:rsidP="00E57D06">
      <w:pPr>
        <w:pStyle w:val="ListParagraph"/>
        <w:numPr>
          <w:ilvl w:val="2"/>
          <w:numId w:val="10"/>
        </w:numPr>
        <w:rPr>
          <w:rFonts w:ascii="Calibri" w:eastAsia="Calibri" w:hAnsi="Calibri" w:cs="Times New Roman"/>
          <w:bCs/>
          <w:sz w:val="20"/>
          <w:szCs w:val="20"/>
        </w:rPr>
      </w:pPr>
      <w:r w:rsidRPr="006970F2">
        <w:rPr>
          <w:rFonts w:ascii="Calibri" w:eastAsia="Calibri" w:hAnsi="Calibri" w:cs="Times New Roman"/>
          <w:bCs/>
          <w:sz w:val="20"/>
          <w:szCs w:val="20"/>
        </w:rPr>
        <w:t>Hormonal Control:</w:t>
      </w:r>
      <w:r w:rsidRPr="006970F2">
        <w:rPr>
          <w:sz w:val="20"/>
          <w:szCs w:val="20"/>
        </w:rPr>
        <w:t xml:space="preserve"> </w:t>
      </w:r>
      <w:r w:rsidRPr="006970F2">
        <w:rPr>
          <w:rFonts w:ascii="Calibri" w:eastAsia="Calibri" w:hAnsi="Calibri" w:cs="Times New Roman"/>
          <w:bCs/>
          <w:sz w:val="20"/>
          <w:szCs w:val="20"/>
        </w:rPr>
        <w:t>abrupt increase in sex hormones + increased GH secretion</w:t>
      </w:r>
    </w:p>
    <w:p w14:paraId="7C202E62" w14:textId="77777777" w:rsidR="008D1D29" w:rsidRPr="006970F2" w:rsidRDefault="00E57D06" w:rsidP="00E57D06">
      <w:pPr>
        <w:pStyle w:val="ListParagraph"/>
        <w:numPr>
          <w:ilvl w:val="2"/>
          <w:numId w:val="10"/>
        </w:numPr>
        <w:spacing w:after="0" w:line="240" w:lineRule="auto"/>
        <w:rPr>
          <w:rFonts w:ascii="Calibri" w:eastAsia="Calibri" w:hAnsi="Calibri" w:cs="Times New Roman"/>
          <w:bCs/>
          <w:sz w:val="20"/>
          <w:szCs w:val="20"/>
        </w:rPr>
      </w:pPr>
      <w:r w:rsidRPr="006970F2">
        <w:rPr>
          <w:rFonts w:ascii="Calibri" w:eastAsia="Calibri" w:hAnsi="Calibri" w:cs="Times New Roman"/>
          <w:bCs/>
          <w:sz w:val="20"/>
          <w:szCs w:val="20"/>
        </w:rPr>
        <w:t>Growth Velocity: 13 cm/year</w:t>
      </w:r>
    </w:p>
    <w:p w14:paraId="79A06607" w14:textId="77777777" w:rsidR="008A50B9" w:rsidRPr="006970F2" w:rsidRDefault="008A50B9" w:rsidP="008A50B9">
      <w:pPr>
        <w:pStyle w:val="ListParagraph"/>
        <w:numPr>
          <w:ilvl w:val="0"/>
          <w:numId w:val="9"/>
        </w:numPr>
        <w:spacing w:line="252" w:lineRule="auto"/>
        <w:rPr>
          <w:rFonts w:ascii="Calibri" w:eastAsia="Calibri" w:hAnsi="Calibri" w:cs="Times New Roman"/>
          <w:b/>
          <w:bCs/>
          <w:sz w:val="20"/>
          <w:szCs w:val="20"/>
        </w:rPr>
      </w:pPr>
      <w:r w:rsidRPr="006970F2">
        <w:rPr>
          <w:rFonts w:ascii="Calibri" w:eastAsia="Calibri" w:hAnsi="Calibri" w:cs="Times New Roman"/>
          <w:b/>
          <w:bCs/>
          <w:sz w:val="20"/>
          <w:szCs w:val="20"/>
        </w:rPr>
        <w:t>Evaluation of Short Stature:</w:t>
      </w:r>
      <w:r w:rsidRPr="006970F2">
        <w:rPr>
          <w:sz w:val="20"/>
          <w:szCs w:val="20"/>
        </w:rPr>
        <w:t xml:space="preserve"> </w:t>
      </w:r>
    </w:p>
    <w:p w14:paraId="19770146" w14:textId="77777777" w:rsidR="0000748E" w:rsidRPr="006970F2" w:rsidRDefault="0000748E" w:rsidP="0000748E">
      <w:pPr>
        <w:pStyle w:val="ListParagraph"/>
        <w:numPr>
          <w:ilvl w:val="1"/>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Three main questions to ask:</w:t>
      </w:r>
    </w:p>
    <w:p w14:paraId="05788F1C" w14:textId="77777777" w:rsidR="0000748E" w:rsidRPr="006970F2" w:rsidRDefault="0000748E" w:rsidP="0000748E">
      <w:pPr>
        <w:pStyle w:val="ListParagraph"/>
        <w:numPr>
          <w:ilvl w:val="2"/>
          <w:numId w:val="9"/>
        </w:numPr>
        <w:spacing w:line="252" w:lineRule="auto"/>
        <w:rPr>
          <w:rFonts w:ascii="Calibri" w:eastAsia="Calibri" w:hAnsi="Calibri" w:cs="Times New Roman"/>
          <w:bCs/>
          <w:sz w:val="20"/>
          <w:szCs w:val="20"/>
        </w:rPr>
      </w:pPr>
      <w:proofErr w:type="gramStart"/>
      <w:r w:rsidRPr="006970F2">
        <w:rPr>
          <w:rFonts w:ascii="Calibri" w:eastAsia="Calibri" w:hAnsi="Calibri" w:cs="Times New Roman"/>
          <w:bCs/>
          <w:sz w:val="20"/>
          <w:szCs w:val="20"/>
        </w:rPr>
        <w:t>Is the patient short compared</w:t>
      </w:r>
      <w:proofErr w:type="gramEnd"/>
      <w:r w:rsidRPr="006970F2">
        <w:rPr>
          <w:rFonts w:ascii="Calibri" w:eastAsia="Calibri" w:hAnsi="Calibri" w:cs="Times New Roman"/>
          <w:bCs/>
          <w:sz w:val="20"/>
          <w:szCs w:val="20"/>
        </w:rPr>
        <w:t xml:space="preserve"> to the population?</w:t>
      </w:r>
    </w:p>
    <w:p w14:paraId="7D16CCE1" w14:textId="77777777" w:rsidR="0000748E" w:rsidRPr="006970F2" w:rsidRDefault="0000748E" w:rsidP="0000748E">
      <w:pPr>
        <w:pStyle w:val="ListParagraph"/>
        <w:numPr>
          <w:ilvl w:val="2"/>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Is the patient short for her/his mid-parental height?</w:t>
      </w:r>
    </w:p>
    <w:p w14:paraId="6EBEDE47" w14:textId="77777777" w:rsidR="0000748E" w:rsidRPr="006970F2" w:rsidRDefault="0000748E" w:rsidP="0000748E">
      <w:pPr>
        <w:pStyle w:val="ListParagraph"/>
        <w:numPr>
          <w:ilvl w:val="2"/>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 xml:space="preserve">Is the growth velocity abnormal? </w:t>
      </w:r>
    </w:p>
    <w:p w14:paraId="2B624474" w14:textId="77777777" w:rsidR="0000748E" w:rsidRPr="006970F2" w:rsidRDefault="0000748E" w:rsidP="0000748E">
      <w:pPr>
        <w:pStyle w:val="ListParagraph"/>
        <w:numPr>
          <w:ilvl w:val="1"/>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 xml:space="preserve">Definition of short stature: </w:t>
      </w:r>
    </w:p>
    <w:p w14:paraId="468B2D0D" w14:textId="0609024B" w:rsidR="0000748E" w:rsidRPr="006970F2" w:rsidRDefault="0000748E" w:rsidP="00724837">
      <w:pPr>
        <w:pStyle w:val="ListParagraph"/>
        <w:numPr>
          <w:ilvl w:val="2"/>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Height less than 2 SD below the mean for age</w:t>
      </w:r>
      <w:r w:rsidR="00724837" w:rsidRPr="006970F2">
        <w:rPr>
          <w:rFonts w:ascii="Calibri" w:eastAsia="Calibri" w:hAnsi="Calibri" w:cs="Times New Roman"/>
          <w:bCs/>
          <w:sz w:val="20"/>
          <w:szCs w:val="20"/>
        </w:rPr>
        <w:t xml:space="preserve"> or </w:t>
      </w:r>
      <w:r w:rsidRPr="006970F2">
        <w:rPr>
          <w:rFonts w:ascii="Calibri" w:eastAsia="Calibri" w:hAnsi="Calibri" w:cs="Times New Roman"/>
          <w:bCs/>
          <w:sz w:val="20"/>
          <w:szCs w:val="20"/>
        </w:rPr>
        <w:t>below the 3rd percentile for age</w:t>
      </w:r>
    </w:p>
    <w:p w14:paraId="644C2077" w14:textId="77777777" w:rsidR="0000748E" w:rsidRPr="006970F2" w:rsidRDefault="0000748E" w:rsidP="0000748E">
      <w:pPr>
        <w:pStyle w:val="ListParagraph"/>
        <w:numPr>
          <w:ilvl w:val="2"/>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Height more than 2 SD below mid-parental height</w:t>
      </w:r>
    </w:p>
    <w:p w14:paraId="57865FC7" w14:textId="77777777" w:rsidR="0000748E" w:rsidRPr="006970F2" w:rsidRDefault="0000748E" w:rsidP="0000748E">
      <w:pPr>
        <w:pStyle w:val="ListParagraph"/>
        <w:numPr>
          <w:ilvl w:val="3"/>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Mid-parental height:</w:t>
      </w:r>
    </w:p>
    <w:p w14:paraId="59153A5F" w14:textId="3229B351" w:rsidR="008A50B9" w:rsidRPr="006970F2" w:rsidRDefault="008A50B9" w:rsidP="008A50B9">
      <w:pPr>
        <w:pStyle w:val="ListParagraph"/>
        <w:numPr>
          <w:ilvl w:val="4"/>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 xml:space="preserve">For boys: Mother’s height + 5 inches </w:t>
      </w:r>
      <w:r w:rsidR="00A853B0" w:rsidRPr="006970F2">
        <w:rPr>
          <w:rFonts w:ascii="Calibri" w:eastAsia="Calibri" w:hAnsi="Calibri" w:cs="Times New Roman"/>
          <w:bCs/>
          <w:sz w:val="20"/>
          <w:szCs w:val="20"/>
        </w:rPr>
        <w:t xml:space="preserve"> ( </w:t>
      </w:r>
      <w:r w:rsidR="00724837" w:rsidRPr="006970F2">
        <w:rPr>
          <w:rFonts w:ascii="Calibri" w:eastAsia="Calibri" w:hAnsi="Calibri" w:cs="Times New Roman"/>
          <w:bCs/>
          <w:sz w:val="20"/>
          <w:szCs w:val="20"/>
        </w:rPr>
        <w:t xml:space="preserve">12.7 </w:t>
      </w:r>
      <w:r w:rsidR="00A853B0" w:rsidRPr="006970F2">
        <w:rPr>
          <w:rFonts w:ascii="Calibri" w:eastAsia="Calibri" w:hAnsi="Calibri" w:cs="Times New Roman"/>
          <w:bCs/>
          <w:sz w:val="20"/>
          <w:szCs w:val="20"/>
        </w:rPr>
        <w:t xml:space="preserve">cm) </w:t>
      </w:r>
      <w:r w:rsidRPr="006970F2">
        <w:rPr>
          <w:rFonts w:ascii="Calibri" w:eastAsia="Calibri" w:hAnsi="Calibri" w:cs="Times New Roman"/>
          <w:bCs/>
          <w:sz w:val="20"/>
          <w:szCs w:val="20"/>
        </w:rPr>
        <w:t xml:space="preserve">averaged </w:t>
      </w:r>
      <w:r w:rsidR="00BF34C1" w:rsidRPr="006970F2">
        <w:rPr>
          <w:rFonts w:ascii="Calibri" w:eastAsia="Calibri" w:hAnsi="Calibri" w:cs="Times New Roman"/>
          <w:bCs/>
          <w:sz w:val="20"/>
          <w:szCs w:val="20"/>
        </w:rPr>
        <w:t xml:space="preserve">with father’s height </w:t>
      </w:r>
      <w:r w:rsidRPr="006970F2">
        <w:rPr>
          <w:rFonts w:ascii="Calibri" w:eastAsia="Calibri" w:hAnsi="Calibri" w:cs="Times New Roman"/>
          <w:bCs/>
          <w:sz w:val="20"/>
          <w:szCs w:val="20"/>
        </w:rPr>
        <w:t xml:space="preserve"> </w:t>
      </w:r>
    </w:p>
    <w:p w14:paraId="1E6D29A0" w14:textId="5DA969BB" w:rsidR="008A50B9" w:rsidRPr="006970F2" w:rsidRDefault="008A50B9" w:rsidP="008A50B9">
      <w:pPr>
        <w:pStyle w:val="ListParagraph"/>
        <w:numPr>
          <w:ilvl w:val="4"/>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 xml:space="preserve">For girls: Father’s height – 5 inches </w:t>
      </w:r>
      <w:r w:rsidR="00724837" w:rsidRPr="006970F2">
        <w:rPr>
          <w:rFonts w:ascii="Calibri" w:eastAsia="Calibri" w:hAnsi="Calibri" w:cs="Times New Roman"/>
          <w:bCs/>
          <w:sz w:val="20"/>
          <w:szCs w:val="20"/>
        </w:rPr>
        <w:t xml:space="preserve">(12.7 cm) </w:t>
      </w:r>
      <w:r w:rsidR="00BF34C1" w:rsidRPr="006970F2">
        <w:rPr>
          <w:rFonts w:ascii="Calibri" w:eastAsia="Calibri" w:hAnsi="Calibri" w:cs="Times New Roman"/>
          <w:bCs/>
          <w:sz w:val="20"/>
          <w:szCs w:val="20"/>
        </w:rPr>
        <w:t xml:space="preserve">averaged with mother’s height </w:t>
      </w:r>
    </w:p>
    <w:p w14:paraId="5CE2B42B" w14:textId="77777777" w:rsidR="00153684" w:rsidRPr="006970F2" w:rsidRDefault="00153684" w:rsidP="00153684">
      <w:pPr>
        <w:pStyle w:val="ListParagraph"/>
        <w:numPr>
          <w:ilvl w:val="1"/>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lastRenderedPageBreak/>
        <w:t>Pertinent History and Exam Findings:</w:t>
      </w:r>
    </w:p>
    <w:p w14:paraId="0026B5AF" w14:textId="77777777" w:rsidR="008A50B9" w:rsidRPr="006970F2" w:rsidRDefault="008A50B9" w:rsidP="008A50B9">
      <w:pPr>
        <w:pStyle w:val="ListParagraph"/>
        <w:numPr>
          <w:ilvl w:val="2"/>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History:</w:t>
      </w:r>
    </w:p>
    <w:p w14:paraId="6814A8CE" w14:textId="0C4537F5" w:rsidR="0000748E" w:rsidRPr="006970F2" w:rsidRDefault="0000748E" w:rsidP="0000748E">
      <w:pPr>
        <w:pStyle w:val="ListParagraph"/>
        <w:numPr>
          <w:ilvl w:val="3"/>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 xml:space="preserve">Chronic illness, </w:t>
      </w:r>
      <w:r w:rsidR="00724837" w:rsidRPr="006970F2">
        <w:rPr>
          <w:rFonts w:ascii="Calibri" w:eastAsia="Calibri" w:hAnsi="Calibri" w:cs="Times New Roman"/>
          <w:bCs/>
          <w:sz w:val="20"/>
          <w:szCs w:val="20"/>
        </w:rPr>
        <w:t xml:space="preserve">history of serious illness, </w:t>
      </w:r>
      <w:r w:rsidRPr="006970F2">
        <w:rPr>
          <w:rFonts w:ascii="Calibri" w:eastAsia="Calibri" w:hAnsi="Calibri" w:cs="Times New Roman"/>
          <w:bCs/>
          <w:sz w:val="20"/>
          <w:szCs w:val="20"/>
        </w:rPr>
        <w:t>steroid, or medication exposure</w:t>
      </w:r>
    </w:p>
    <w:p w14:paraId="7B9CC372" w14:textId="77777777" w:rsidR="008A50B9" w:rsidRPr="006970F2" w:rsidRDefault="008A50B9" w:rsidP="008A50B9">
      <w:pPr>
        <w:pStyle w:val="ListParagraph"/>
        <w:numPr>
          <w:ilvl w:val="3"/>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IUGR or SGA without catch up growth by 2 years of age</w:t>
      </w:r>
    </w:p>
    <w:p w14:paraId="4802E81F" w14:textId="77777777" w:rsidR="008A50B9" w:rsidRPr="006970F2" w:rsidRDefault="008A50B9" w:rsidP="008A50B9">
      <w:pPr>
        <w:pStyle w:val="ListParagraph"/>
        <w:numPr>
          <w:ilvl w:val="3"/>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Decreasing growth velocity (crossing percentiles after age of 3)</w:t>
      </w:r>
    </w:p>
    <w:p w14:paraId="328FC2E8" w14:textId="77777777" w:rsidR="008A50B9" w:rsidRPr="006970F2" w:rsidRDefault="008A50B9" w:rsidP="00A853B0">
      <w:pPr>
        <w:pStyle w:val="ListParagraph"/>
        <w:spacing w:line="252" w:lineRule="auto"/>
        <w:ind w:left="2880"/>
        <w:rPr>
          <w:rFonts w:ascii="Calibri" w:eastAsia="Calibri" w:hAnsi="Calibri" w:cs="Times New Roman"/>
          <w:bCs/>
          <w:sz w:val="20"/>
          <w:szCs w:val="20"/>
        </w:rPr>
      </w:pPr>
    </w:p>
    <w:p w14:paraId="5035095C" w14:textId="77777777" w:rsidR="008A50B9" w:rsidRPr="006970F2" w:rsidRDefault="008A50B9" w:rsidP="008A50B9">
      <w:pPr>
        <w:pStyle w:val="ListParagraph"/>
        <w:numPr>
          <w:ilvl w:val="2"/>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Exam:</w:t>
      </w:r>
    </w:p>
    <w:p w14:paraId="1DB4E86A" w14:textId="77777777" w:rsidR="008A50B9" w:rsidRPr="006970F2" w:rsidRDefault="008A50B9" w:rsidP="008A50B9">
      <w:pPr>
        <w:pStyle w:val="ListParagraph"/>
        <w:numPr>
          <w:ilvl w:val="3"/>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General: syndromic features</w:t>
      </w:r>
    </w:p>
    <w:p w14:paraId="4044E3C1" w14:textId="3A63F37C" w:rsidR="008A50B9" w:rsidRPr="006970F2" w:rsidRDefault="00724837" w:rsidP="008A50B9">
      <w:pPr>
        <w:pStyle w:val="ListParagraph"/>
        <w:numPr>
          <w:ilvl w:val="3"/>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 xml:space="preserve">HEENT: any midline defects, </w:t>
      </w:r>
      <w:proofErr w:type="spellStart"/>
      <w:r w:rsidR="008A50B9" w:rsidRPr="006970F2">
        <w:rPr>
          <w:rFonts w:ascii="Calibri" w:eastAsia="Calibri" w:hAnsi="Calibri" w:cs="Times New Roman"/>
          <w:bCs/>
          <w:sz w:val="20"/>
          <w:szCs w:val="20"/>
        </w:rPr>
        <w:t>thyromegaly</w:t>
      </w:r>
      <w:proofErr w:type="spellEnd"/>
      <w:r w:rsidR="008A50B9" w:rsidRPr="006970F2">
        <w:rPr>
          <w:rFonts w:ascii="Calibri" w:eastAsia="Calibri" w:hAnsi="Calibri" w:cs="Times New Roman"/>
          <w:bCs/>
          <w:sz w:val="20"/>
          <w:szCs w:val="20"/>
        </w:rPr>
        <w:t>, lymph node enlargement</w:t>
      </w:r>
    </w:p>
    <w:p w14:paraId="2DE23443" w14:textId="19633A4C" w:rsidR="008A50B9" w:rsidRPr="006970F2" w:rsidRDefault="00724837" w:rsidP="008A50B9">
      <w:pPr>
        <w:pStyle w:val="ListParagraph"/>
        <w:numPr>
          <w:ilvl w:val="3"/>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 xml:space="preserve">CV: murmur </w:t>
      </w:r>
    </w:p>
    <w:p w14:paraId="59FBBD50" w14:textId="5B222B8B" w:rsidR="008A50B9" w:rsidRPr="006970F2" w:rsidRDefault="008A50B9" w:rsidP="008A50B9">
      <w:pPr>
        <w:pStyle w:val="ListParagraph"/>
        <w:numPr>
          <w:ilvl w:val="3"/>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 xml:space="preserve">GU: </w:t>
      </w:r>
      <w:proofErr w:type="spellStart"/>
      <w:r w:rsidRPr="006970F2">
        <w:rPr>
          <w:rFonts w:ascii="Calibri" w:eastAsia="Calibri" w:hAnsi="Calibri" w:cs="Times New Roman"/>
          <w:bCs/>
          <w:sz w:val="20"/>
          <w:szCs w:val="20"/>
        </w:rPr>
        <w:t>micropenis</w:t>
      </w:r>
      <w:proofErr w:type="spellEnd"/>
      <w:r w:rsidRPr="006970F2">
        <w:rPr>
          <w:rFonts w:ascii="Calibri" w:eastAsia="Calibri" w:hAnsi="Calibri" w:cs="Times New Roman"/>
          <w:bCs/>
          <w:sz w:val="20"/>
          <w:szCs w:val="20"/>
        </w:rPr>
        <w:t xml:space="preserve"> (</w:t>
      </w:r>
      <w:r w:rsidR="00724837" w:rsidRPr="006970F2">
        <w:rPr>
          <w:rFonts w:ascii="Calibri" w:eastAsia="Calibri" w:hAnsi="Calibri" w:cs="Times New Roman"/>
          <w:bCs/>
          <w:sz w:val="20"/>
          <w:szCs w:val="20"/>
        </w:rPr>
        <w:t xml:space="preserve">indicates </w:t>
      </w:r>
      <w:r w:rsidRPr="006970F2">
        <w:rPr>
          <w:rFonts w:ascii="Calibri" w:eastAsia="Calibri" w:hAnsi="Calibri" w:cs="Times New Roman"/>
          <w:bCs/>
          <w:sz w:val="20"/>
          <w:szCs w:val="20"/>
        </w:rPr>
        <w:t xml:space="preserve">pan-hypopituitarism), pubertal staging </w:t>
      </w:r>
    </w:p>
    <w:p w14:paraId="299A9123" w14:textId="77777777" w:rsidR="008A50B9" w:rsidRPr="006970F2" w:rsidRDefault="0000748E" w:rsidP="008A50B9">
      <w:pPr>
        <w:pStyle w:val="ListParagraph"/>
        <w:numPr>
          <w:ilvl w:val="3"/>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MSK</w:t>
      </w:r>
      <w:r w:rsidR="008A50B9" w:rsidRPr="006970F2">
        <w:rPr>
          <w:rFonts w:ascii="Calibri" w:eastAsia="Calibri" w:hAnsi="Calibri" w:cs="Times New Roman"/>
          <w:bCs/>
          <w:sz w:val="20"/>
          <w:szCs w:val="20"/>
        </w:rPr>
        <w:t>: deformities, scoliosis, Madelung, short 4th metacarpal, ossifications</w:t>
      </w:r>
    </w:p>
    <w:p w14:paraId="29BEB4D9" w14:textId="77777777" w:rsidR="00153684" w:rsidRPr="006970F2" w:rsidRDefault="00153684" w:rsidP="00153684">
      <w:pPr>
        <w:pStyle w:val="ListParagraph"/>
        <w:numPr>
          <w:ilvl w:val="1"/>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Work Up:</w:t>
      </w:r>
    </w:p>
    <w:p w14:paraId="142CA71A" w14:textId="77777777" w:rsidR="008A50B9" w:rsidRPr="006970F2" w:rsidRDefault="0000748E" w:rsidP="008A50B9">
      <w:pPr>
        <w:pStyle w:val="ListParagraph"/>
        <w:numPr>
          <w:ilvl w:val="2"/>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F</w:t>
      </w:r>
      <w:r w:rsidR="008A50B9" w:rsidRPr="006970F2">
        <w:rPr>
          <w:rFonts w:ascii="Calibri" w:eastAsia="Calibri" w:hAnsi="Calibri" w:cs="Times New Roman"/>
          <w:bCs/>
          <w:sz w:val="20"/>
          <w:szCs w:val="20"/>
        </w:rPr>
        <w:t>ree T4 and TSH, Comprehensive metabolic panel, Complete blood count, ESR or CRP, IGF-1 and IGFBP-3, Tissue transglutaminase IgA and total serum IgA</w:t>
      </w:r>
    </w:p>
    <w:p w14:paraId="101341C0" w14:textId="77777777" w:rsidR="008A50B9" w:rsidRPr="006970F2" w:rsidRDefault="008A50B9" w:rsidP="008A50B9">
      <w:pPr>
        <w:pStyle w:val="ListParagraph"/>
        <w:numPr>
          <w:ilvl w:val="2"/>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Consider chromosome analysis in female patients, whether or not features of Turner’s syndrome are present</w:t>
      </w:r>
    </w:p>
    <w:p w14:paraId="4DCE2A28" w14:textId="77777777" w:rsidR="008A50B9" w:rsidRPr="006970F2" w:rsidRDefault="008A50B9" w:rsidP="008A50B9">
      <w:pPr>
        <w:pStyle w:val="ListParagraph"/>
        <w:numPr>
          <w:ilvl w:val="2"/>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Bone age x-ray of left hand and wrist</w:t>
      </w:r>
    </w:p>
    <w:p w14:paraId="79341E57" w14:textId="77777777" w:rsidR="008A50B9" w:rsidRPr="006970F2" w:rsidRDefault="008A50B9" w:rsidP="008A50B9">
      <w:pPr>
        <w:pStyle w:val="ListParagraph"/>
        <w:numPr>
          <w:ilvl w:val="2"/>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Do not get random growth hormone level!</w:t>
      </w:r>
    </w:p>
    <w:p w14:paraId="5F7CD954" w14:textId="77777777" w:rsidR="003673F1" w:rsidRPr="006970F2" w:rsidRDefault="00153684" w:rsidP="00D847EC">
      <w:pPr>
        <w:pStyle w:val="ListParagraph"/>
        <w:numPr>
          <w:ilvl w:val="1"/>
          <w:numId w:val="9"/>
        </w:numPr>
        <w:spacing w:line="252" w:lineRule="auto"/>
        <w:rPr>
          <w:rFonts w:ascii="Calibri" w:eastAsia="Calibri" w:hAnsi="Calibri" w:cs="Times New Roman"/>
          <w:bCs/>
          <w:sz w:val="20"/>
          <w:szCs w:val="20"/>
        </w:rPr>
      </w:pPr>
      <w:r w:rsidRPr="006970F2">
        <w:rPr>
          <w:rFonts w:ascii="Calibri" w:eastAsia="Calibri" w:hAnsi="Calibri" w:cs="Times New Roman"/>
          <w:bCs/>
          <w:sz w:val="20"/>
          <w:szCs w:val="20"/>
        </w:rPr>
        <w:t xml:space="preserve">Differential Diagnosis: </w:t>
      </w:r>
    </w:p>
    <w:tbl>
      <w:tblPr>
        <w:tblStyle w:val="TableGrid"/>
        <w:tblW w:w="0" w:type="auto"/>
        <w:tblInd w:w="1463" w:type="dxa"/>
        <w:tblLook w:val="04A0" w:firstRow="1" w:lastRow="0" w:firstColumn="1" w:lastColumn="0" w:noHBand="0" w:noVBand="1"/>
      </w:tblPr>
      <w:tblGrid>
        <w:gridCol w:w="4663"/>
        <w:gridCol w:w="4664"/>
      </w:tblGrid>
      <w:tr w:rsidR="003673F1" w:rsidRPr="006970F2" w14:paraId="3A6A9EF1" w14:textId="77777777" w:rsidTr="008A50B9">
        <w:tc>
          <w:tcPr>
            <w:tcW w:w="4675" w:type="dxa"/>
          </w:tcPr>
          <w:p w14:paraId="53AA50BE" w14:textId="77777777" w:rsidR="003673F1" w:rsidRPr="006970F2" w:rsidRDefault="003673F1" w:rsidP="003673F1">
            <w:pPr>
              <w:spacing w:line="252" w:lineRule="auto"/>
              <w:contextualSpacing/>
              <w:rPr>
                <w:rFonts w:ascii="Calibri" w:eastAsia="Times New Roman" w:hAnsi="Calibri" w:cs="Times New Roman"/>
                <w:sz w:val="20"/>
                <w:szCs w:val="20"/>
              </w:rPr>
            </w:pPr>
            <w:r w:rsidRPr="006970F2">
              <w:rPr>
                <w:rFonts w:ascii="Calibri" w:eastAsia="Times New Roman" w:hAnsi="Calibri" w:cs="Times New Roman"/>
                <w:sz w:val="20"/>
                <w:szCs w:val="20"/>
                <w:u w:val="single"/>
              </w:rPr>
              <w:t>Constitutional delay:</w:t>
            </w:r>
            <w:r w:rsidRPr="006970F2">
              <w:rPr>
                <w:rFonts w:ascii="Calibri" w:eastAsia="Times New Roman" w:hAnsi="Calibri" w:cs="Times New Roman"/>
                <w:sz w:val="20"/>
                <w:szCs w:val="20"/>
              </w:rPr>
              <w:t xml:space="preserve"> “late bloomer”, normal growth velocity for pubertal stage (not falling further from the curve)</w:t>
            </w:r>
          </w:p>
          <w:p w14:paraId="47E87213" w14:textId="77777777" w:rsidR="003673F1" w:rsidRPr="006970F2" w:rsidRDefault="003673F1" w:rsidP="003673F1">
            <w:pPr>
              <w:spacing w:line="252" w:lineRule="auto"/>
              <w:contextualSpacing/>
              <w:rPr>
                <w:rFonts w:ascii="Calibri" w:eastAsia="Times New Roman" w:hAnsi="Calibri" w:cs="Times New Roman"/>
                <w:sz w:val="20"/>
                <w:szCs w:val="20"/>
              </w:rPr>
            </w:pPr>
            <w:r w:rsidRPr="006970F2">
              <w:rPr>
                <w:rFonts w:ascii="Calibri" w:eastAsia="Times New Roman" w:hAnsi="Calibri" w:cs="Times New Roman"/>
                <w:sz w:val="20"/>
                <w:szCs w:val="20"/>
                <w:u w:val="single"/>
              </w:rPr>
              <w:t>Familial:</w:t>
            </w:r>
            <w:r w:rsidRPr="006970F2">
              <w:rPr>
                <w:rFonts w:ascii="Calibri" w:eastAsia="Times New Roman" w:hAnsi="Calibri" w:cs="Times New Roman"/>
                <w:sz w:val="20"/>
                <w:szCs w:val="20"/>
              </w:rPr>
              <w:t xml:space="preserve"> short parents or grandparents</w:t>
            </w:r>
          </w:p>
          <w:p w14:paraId="3B6D0FB4" w14:textId="77777777" w:rsidR="003673F1" w:rsidRPr="006970F2" w:rsidRDefault="003673F1" w:rsidP="003673F1">
            <w:pPr>
              <w:spacing w:line="252" w:lineRule="auto"/>
              <w:contextualSpacing/>
              <w:rPr>
                <w:rFonts w:ascii="Calibri" w:eastAsia="Times New Roman" w:hAnsi="Calibri" w:cs="Times New Roman"/>
                <w:sz w:val="20"/>
                <w:szCs w:val="20"/>
                <w:u w:val="single"/>
              </w:rPr>
            </w:pPr>
            <w:r w:rsidRPr="006970F2">
              <w:rPr>
                <w:rFonts w:ascii="Calibri" w:eastAsia="Times New Roman" w:hAnsi="Calibri" w:cs="Times New Roman"/>
                <w:sz w:val="20"/>
                <w:szCs w:val="20"/>
                <w:u w:val="single"/>
              </w:rPr>
              <w:t>Genetic causes</w:t>
            </w:r>
          </w:p>
          <w:p w14:paraId="62004D32" w14:textId="77777777" w:rsidR="003673F1" w:rsidRPr="006970F2" w:rsidRDefault="0000748E" w:rsidP="003673F1">
            <w:pPr>
              <w:numPr>
                <w:ilvl w:val="0"/>
                <w:numId w:val="6"/>
              </w:numPr>
              <w:rPr>
                <w:sz w:val="20"/>
                <w:szCs w:val="20"/>
              </w:rPr>
            </w:pPr>
            <w:r w:rsidRPr="006970F2">
              <w:rPr>
                <w:sz w:val="20"/>
                <w:szCs w:val="20"/>
              </w:rPr>
              <w:t>Turner</w:t>
            </w:r>
            <w:r w:rsidR="003673F1" w:rsidRPr="006970F2">
              <w:rPr>
                <w:sz w:val="20"/>
                <w:szCs w:val="20"/>
              </w:rPr>
              <w:t xml:space="preserve"> syndrome</w:t>
            </w:r>
          </w:p>
          <w:p w14:paraId="409E6B14" w14:textId="77777777" w:rsidR="0000748E" w:rsidRPr="006970F2" w:rsidRDefault="0000748E" w:rsidP="003673F1">
            <w:pPr>
              <w:numPr>
                <w:ilvl w:val="0"/>
                <w:numId w:val="6"/>
              </w:numPr>
              <w:rPr>
                <w:sz w:val="20"/>
                <w:szCs w:val="20"/>
              </w:rPr>
            </w:pPr>
            <w:r w:rsidRPr="006970F2">
              <w:rPr>
                <w:sz w:val="20"/>
                <w:szCs w:val="20"/>
              </w:rPr>
              <w:t>SHOX deficiency</w:t>
            </w:r>
          </w:p>
          <w:p w14:paraId="187EB808" w14:textId="77777777" w:rsidR="003673F1" w:rsidRPr="006970F2" w:rsidRDefault="0000748E" w:rsidP="003673F1">
            <w:pPr>
              <w:numPr>
                <w:ilvl w:val="0"/>
                <w:numId w:val="6"/>
              </w:numPr>
              <w:rPr>
                <w:sz w:val="20"/>
                <w:szCs w:val="20"/>
              </w:rPr>
            </w:pPr>
            <w:r w:rsidRPr="006970F2">
              <w:rPr>
                <w:sz w:val="20"/>
                <w:szCs w:val="20"/>
              </w:rPr>
              <w:t>Noonan</w:t>
            </w:r>
            <w:r w:rsidR="003673F1" w:rsidRPr="006970F2">
              <w:rPr>
                <w:sz w:val="20"/>
                <w:szCs w:val="20"/>
              </w:rPr>
              <w:t xml:space="preserve"> syndrome</w:t>
            </w:r>
          </w:p>
          <w:p w14:paraId="5066D59C" w14:textId="77777777" w:rsidR="003673F1" w:rsidRPr="006970F2" w:rsidRDefault="003673F1" w:rsidP="003673F1">
            <w:pPr>
              <w:numPr>
                <w:ilvl w:val="0"/>
                <w:numId w:val="6"/>
              </w:numPr>
              <w:rPr>
                <w:sz w:val="20"/>
                <w:szCs w:val="20"/>
              </w:rPr>
            </w:pPr>
            <w:r w:rsidRPr="006970F2">
              <w:rPr>
                <w:sz w:val="20"/>
                <w:szCs w:val="20"/>
              </w:rPr>
              <w:t>Trisomy 21</w:t>
            </w:r>
          </w:p>
          <w:p w14:paraId="141D9F2F" w14:textId="77777777" w:rsidR="003673F1" w:rsidRPr="006970F2" w:rsidRDefault="003673F1" w:rsidP="003673F1">
            <w:pPr>
              <w:numPr>
                <w:ilvl w:val="0"/>
                <w:numId w:val="6"/>
              </w:numPr>
              <w:rPr>
                <w:sz w:val="20"/>
                <w:szCs w:val="20"/>
              </w:rPr>
            </w:pPr>
            <w:r w:rsidRPr="006970F2">
              <w:rPr>
                <w:sz w:val="20"/>
                <w:szCs w:val="20"/>
              </w:rPr>
              <w:t>Russell-Silver Syndrome</w:t>
            </w:r>
          </w:p>
          <w:p w14:paraId="4F709BED" w14:textId="77777777" w:rsidR="003673F1" w:rsidRPr="006970F2" w:rsidRDefault="003673F1" w:rsidP="003673F1">
            <w:pPr>
              <w:numPr>
                <w:ilvl w:val="0"/>
                <w:numId w:val="6"/>
              </w:numPr>
              <w:rPr>
                <w:sz w:val="20"/>
                <w:szCs w:val="20"/>
              </w:rPr>
            </w:pPr>
            <w:proofErr w:type="spellStart"/>
            <w:r w:rsidRPr="006970F2">
              <w:rPr>
                <w:sz w:val="20"/>
                <w:szCs w:val="20"/>
              </w:rPr>
              <w:t>Prader</w:t>
            </w:r>
            <w:proofErr w:type="spellEnd"/>
            <w:r w:rsidRPr="006970F2">
              <w:rPr>
                <w:sz w:val="20"/>
                <w:szCs w:val="20"/>
              </w:rPr>
              <w:t>-Willi Syndrome</w:t>
            </w:r>
          </w:p>
          <w:p w14:paraId="2E1AA260" w14:textId="77777777" w:rsidR="003673F1" w:rsidRPr="006970F2" w:rsidRDefault="0000748E" w:rsidP="003673F1">
            <w:pPr>
              <w:numPr>
                <w:ilvl w:val="0"/>
                <w:numId w:val="6"/>
              </w:numPr>
              <w:rPr>
                <w:sz w:val="20"/>
                <w:szCs w:val="20"/>
              </w:rPr>
            </w:pPr>
            <w:proofErr w:type="spellStart"/>
            <w:r w:rsidRPr="006970F2">
              <w:rPr>
                <w:sz w:val="20"/>
                <w:szCs w:val="20"/>
              </w:rPr>
              <w:t>Di</w:t>
            </w:r>
            <w:r w:rsidR="003673F1" w:rsidRPr="006970F2">
              <w:rPr>
                <w:sz w:val="20"/>
                <w:szCs w:val="20"/>
              </w:rPr>
              <w:t>George</w:t>
            </w:r>
            <w:proofErr w:type="spellEnd"/>
            <w:r w:rsidR="003673F1" w:rsidRPr="006970F2">
              <w:rPr>
                <w:sz w:val="20"/>
                <w:szCs w:val="20"/>
              </w:rPr>
              <w:t xml:space="preserve"> Syndrome</w:t>
            </w:r>
          </w:p>
          <w:p w14:paraId="4ED3F718" w14:textId="77777777" w:rsidR="003673F1" w:rsidRPr="006970F2" w:rsidRDefault="003673F1" w:rsidP="003673F1">
            <w:pPr>
              <w:spacing w:line="252" w:lineRule="auto"/>
              <w:contextualSpacing/>
              <w:rPr>
                <w:rFonts w:ascii="Calibri" w:eastAsia="Times New Roman" w:hAnsi="Calibri" w:cs="Times New Roman"/>
                <w:sz w:val="20"/>
                <w:szCs w:val="20"/>
                <w:u w:val="single"/>
              </w:rPr>
            </w:pPr>
            <w:r w:rsidRPr="006970F2">
              <w:rPr>
                <w:rFonts w:ascii="Calibri" w:eastAsia="Times New Roman" w:hAnsi="Calibri" w:cs="Times New Roman"/>
                <w:sz w:val="20"/>
                <w:szCs w:val="20"/>
                <w:u w:val="single"/>
              </w:rPr>
              <w:t>Systemic causes</w:t>
            </w:r>
          </w:p>
          <w:p w14:paraId="34BB32BB" w14:textId="77777777" w:rsidR="003673F1" w:rsidRPr="006970F2" w:rsidRDefault="003673F1" w:rsidP="003673F1">
            <w:pPr>
              <w:numPr>
                <w:ilvl w:val="0"/>
                <w:numId w:val="6"/>
              </w:numPr>
              <w:rPr>
                <w:sz w:val="20"/>
                <w:szCs w:val="20"/>
              </w:rPr>
            </w:pPr>
            <w:r w:rsidRPr="006970F2">
              <w:rPr>
                <w:sz w:val="20"/>
                <w:szCs w:val="20"/>
              </w:rPr>
              <w:t>GI disease: celiac, IBD</w:t>
            </w:r>
          </w:p>
          <w:p w14:paraId="0C95EFB3" w14:textId="77777777" w:rsidR="003673F1" w:rsidRPr="006970F2" w:rsidRDefault="003673F1" w:rsidP="003673F1">
            <w:pPr>
              <w:numPr>
                <w:ilvl w:val="0"/>
                <w:numId w:val="6"/>
              </w:numPr>
              <w:rPr>
                <w:sz w:val="20"/>
                <w:szCs w:val="20"/>
              </w:rPr>
            </w:pPr>
            <w:r w:rsidRPr="006970F2">
              <w:rPr>
                <w:sz w:val="20"/>
                <w:szCs w:val="20"/>
              </w:rPr>
              <w:t>Pulmonary disease: asthma, cystic fibrosis</w:t>
            </w:r>
          </w:p>
          <w:p w14:paraId="6F196F9B" w14:textId="77777777" w:rsidR="003673F1" w:rsidRPr="006970F2" w:rsidRDefault="003673F1" w:rsidP="003673F1">
            <w:pPr>
              <w:numPr>
                <w:ilvl w:val="0"/>
                <w:numId w:val="6"/>
              </w:numPr>
              <w:rPr>
                <w:sz w:val="20"/>
                <w:szCs w:val="20"/>
              </w:rPr>
            </w:pPr>
            <w:r w:rsidRPr="006970F2">
              <w:rPr>
                <w:sz w:val="20"/>
                <w:szCs w:val="20"/>
              </w:rPr>
              <w:t>Cardiac disease</w:t>
            </w:r>
          </w:p>
          <w:p w14:paraId="3DDB7562" w14:textId="77777777" w:rsidR="003673F1" w:rsidRPr="006970F2" w:rsidRDefault="003673F1" w:rsidP="003673F1">
            <w:pPr>
              <w:numPr>
                <w:ilvl w:val="0"/>
                <w:numId w:val="6"/>
              </w:numPr>
              <w:rPr>
                <w:sz w:val="20"/>
                <w:szCs w:val="20"/>
              </w:rPr>
            </w:pPr>
            <w:r w:rsidRPr="006970F2">
              <w:rPr>
                <w:sz w:val="20"/>
                <w:szCs w:val="20"/>
              </w:rPr>
              <w:t>Renal disease</w:t>
            </w:r>
          </w:p>
          <w:p w14:paraId="273315FB" w14:textId="77777777" w:rsidR="003673F1" w:rsidRPr="006970F2" w:rsidRDefault="003673F1" w:rsidP="003673F1">
            <w:pPr>
              <w:numPr>
                <w:ilvl w:val="0"/>
                <w:numId w:val="6"/>
              </w:numPr>
              <w:rPr>
                <w:sz w:val="20"/>
                <w:szCs w:val="20"/>
              </w:rPr>
            </w:pPr>
            <w:r w:rsidRPr="006970F2">
              <w:rPr>
                <w:sz w:val="20"/>
                <w:szCs w:val="20"/>
              </w:rPr>
              <w:t>Poorly controlled diabetes mellitus</w:t>
            </w:r>
          </w:p>
          <w:p w14:paraId="6DDF0ECE" w14:textId="77777777" w:rsidR="003673F1" w:rsidRPr="006970F2" w:rsidRDefault="003673F1" w:rsidP="003673F1">
            <w:pPr>
              <w:numPr>
                <w:ilvl w:val="0"/>
                <w:numId w:val="6"/>
              </w:numPr>
              <w:rPr>
                <w:sz w:val="20"/>
                <w:szCs w:val="20"/>
              </w:rPr>
            </w:pPr>
            <w:r w:rsidRPr="006970F2">
              <w:rPr>
                <w:sz w:val="20"/>
                <w:szCs w:val="20"/>
              </w:rPr>
              <w:t>Medications: glucocorticoids, ADHD stimulant medications</w:t>
            </w:r>
          </w:p>
        </w:tc>
        <w:tc>
          <w:tcPr>
            <w:tcW w:w="4675" w:type="dxa"/>
          </w:tcPr>
          <w:p w14:paraId="2147DFC3" w14:textId="77777777" w:rsidR="003673F1" w:rsidRPr="006970F2" w:rsidRDefault="003673F1" w:rsidP="003673F1">
            <w:pPr>
              <w:spacing w:line="252" w:lineRule="auto"/>
              <w:contextualSpacing/>
              <w:rPr>
                <w:rFonts w:ascii="Calibri" w:eastAsia="Times New Roman" w:hAnsi="Calibri" w:cs="Times New Roman"/>
                <w:sz w:val="20"/>
                <w:szCs w:val="20"/>
                <w:u w:val="single"/>
              </w:rPr>
            </w:pPr>
            <w:r w:rsidRPr="006970F2">
              <w:rPr>
                <w:rFonts w:ascii="Calibri" w:eastAsia="Times New Roman" w:hAnsi="Calibri" w:cs="Times New Roman"/>
                <w:sz w:val="20"/>
                <w:szCs w:val="20"/>
                <w:u w:val="single"/>
              </w:rPr>
              <w:t>Endocrine causes</w:t>
            </w:r>
          </w:p>
          <w:p w14:paraId="5D5FF71B" w14:textId="77777777" w:rsidR="003673F1" w:rsidRPr="006970F2" w:rsidRDefault="003673F1" w:rsidP="003673F1">
            <w:pPr>
              <w:numPr>
                <w:ilvl w:val="0"/>
                <w:numId w:val="6"/>
              </w:numPr>
              <w:rPr>
                <w:sz w:val="20"/>
                <w:szCs w:val="20"/>
              </w:rPr>
            </w:pPr>
            <w:r w:rsidRPr="006970F2">
              <w:rPr>
                <w:sz w:val="20"/>
                <w:szCs w:val="20"/>
              </w:rPr>
              <w:t>Growth hormone deficiency or insensitivity</w:t>
            </w:r>
          </w:p>
          <w:p w14:paraId="4597BAA6" w14:textId="77777777" w:rsidR="003673F1" w:rsidRPr="006970F2" w:rsidRDefault="003673F1" w:rsidP="003673F1">
            <w:pPr>
              <w:numPr>
                <w:ilvl w:val="0"/>
                <w:numId w:val="6"/>
              </w:numPr>
              <w:rPr>
                <w:sz w:val="20"/>
                <w:szCs w:val="20"/>
              </w:rPr>
            </w:pPr>
            <w:r w:rsidRPr="006970F2">
              <w:rPr>
                <w:sz w:val="20"/>
                <w:szCs w:val="20"/>
              </w:rPr>
              <w:t>Hypothyroidism</w:t>
            </w:r>
          </w:p>
          <w:p w14:paraId="68E04519" w14:textId="77777777" w:rsidR="003673F1" w:rsidRPr="006970F2" w:rsidRDefault="003673F1" w:rsidP="003673F1">
            <w:pPr>
              <w:numPr>
                <w:ilvl w:val="0"/>
                <w:numId w:val="6"/>
              </w:numPr>
              <w:rPr>
                <w:sz w:val="20"/>
                <w:szCs w:val="20"/>
              </w:rPr>
            </w:pPr>
            <w:r w:rsidRPr="006970F2">
              <w:rPr>
                <w:sz w:val="20"/>
                <w:szCs w:val="20"/>
              </w:rPr>
              <w:t>Cushing’s syndrome</w:t>
            </w:r>
          </w:p>
          <w:p w14:paraId="7EC7C544" w14:textId="77777777" w:rsidR="003673F1" w:rsidRPr="006970F2" w:rsidRDefault="003673F1" w:rsidP="003673F1">
            <w:pPr>
              <w:spacing w:line="252" w:lineRule="auto"/>
              <w:contextualSpacing/>
              <w:rPr>
                <w:rFonts w:ascii="Calibri" w:eastAsia="Times New Roman" w:hAnsi="Calibri" w:cs="Times New Roman"/>
                <w:sz w:val="20"/>
                <w:szCs w:val="20"/>
                <w:u w:val="single"/>
              </w:rPr>
            </w:pPr>
            <w:r w:rsidRPr="006970F2">
              <w:rPr>
                <w:rFonts w:ascii="Calibri" w:eastAsia="Times New Roman" w:hAnsi="Calibri" w:cs="Times New Roman"/>
                <w:sz w:val="20"/>
                <w:szCs w:val="20"/>
                <w:u w:val="single"/>
              </w:rPr>
              <w:t>Musculoskeletal issues</w:t>
            </w:r>
          </w:p>
          <w:p w14:paraId="50E7C534" w14:textId="77777777" w:rsidR="003673F1" w:rsidRPr="006970F2" w:rsidRDefault="003673F1" w:rsidP="003673F1">
            <w:pPr>
              <w:numPr>
                <w:ilvl w:val="0"/>
                <w:numId w:val="6"/>
              </w:numPr>
              <w:rPr>
                <w:sz w:val="20"/>
                <w:szCs w:val="20"/>
              </w:rPr>
            </w:pPr>
            <w:r w:rsidRPr="006970F2">
              <w:rPr>
                <w:rFonts w:ascii="Calibri" w:eastAsia="Times New Roman" w:hAnsi="Calibri" w:cs="Times New Roman"/>
                <w:sz w:val="20"/>
                <w:szCs w:val="20"/>
              </w:rPr>
              <w:t>scoliosis</w:t>
            </w:r>
          </w:p>
          <w:p w14:paraId="66852D56" w14:textId="77777777" w:rsidR="003673F1" w:rsidRPr="006970F2" w:rsidRDefault="003673F1" w:rsidP="003673F1">
            <w:pPr>
              <w:numPr>
                <w:ilvl w:val="0"/>
                <w:numId w:val="6"/>
              </w:numPr>
              <w:rPr>
                <w:sz w:val="20"/>
                <w:szCs w:val="20"/>
              </w:rPr>
            </w:pPr>
            <w:r w:rsidRPr="006970F2">
              <w:rPr>
                <w:sz w:val="20"/>
                <w:szCs w:val="20"/>
              </w:rPr>
              <w:t>skeletal dysplasia</w:t>
            </w:r>
          </w:p>
          <w:p w14:paraId="1E292718" w14:textId="77777777" w:rsidR="003673F1" w:rsidRPr="006970F2" w:rsidRDefault="003673F1" w:rsidP="003673F1">
            <w:pPr>
              <w:rPr>
                <w:sz w:val="20"/>
                <w:szCs w:val="20"/>
              </w:rPr>
            </w:pPr>
            <w:r w:rsidRPr="006970F2">
              <w:rPr>
                <w:sz w:val="20"/>
                <w:szCs w:val="20"/>
                <w:u w:val="single"/>
              </w:rPr>
              <w:t>Psychosocial issues</w:t>
            </w:r>
          </w:p>
          <w:p w14:paraId="2BCD77F2" w14:textId="77777777" w:rsidR="003673F1" w:rsidRPr="006970F2" w:rsidRDefault="003673F1" w:rsidP="003673F1">
            <w:pPr>
              <w:numPr>
                <w:ilvl w:val="0"/>
                <w:numId w:val="7"/>
              </w:numPr>
              <w:rPr>
                <w:sz w:val="20"/>
                <w:szCs w:val="20"/>
              </w:rPr>
            </w:pPr>
            <w:r w:rsidRPr="006970F2">
              <w:rPr>
                <w:sz w:val="20"/>
                <w:szCs w:val="20"/>
              </w:rPr>
              <w:t xml:space="preserve"> Psychosocial dwarfism</w:t>
            </w:r>
          </w:p>
          <w:p w14:paraId="047F498C" w14:textId="77777777" w:rsidR="003673F1" w:rsidRPr="006970F2" w:rsidRDefault="003673F1" w:rsidP="003673F1">
            <w:pPr>
              <w:numPr>
                <w:ilvl w:val="0"/>
                <w:numId w:val="7"/>
              </w:numPr>
              <w:rPr>
                <w:sz w:val="20"/>
                <w:szCs w:val="20"/>
              </w:rPr>
            </w:pPr>
            <w:r w:rsidRPr="006970F2">
              <w:rPr>
                <w:sz w:val="20"/>
                <w:szCs w:val="20"/>
              </w:rPr>
              <w:t>Fetal alcohol syndrome</w:t>
            </w:r>
          </w:p>
          <w:p w14:paraId="2235300A" w14:textId="77777777" w:rsidR="003673F1" w:rsidRPr="006970F2" w:rsidRDefault="003673F1" w:rsidP="003673F1">
            <w:pPr>
              <w:rPr>
                <w:sz w:val="20"/>
                <w:szCs w:val="20"/>
              </w:rPr>
            </w:pPr>
            <w:r w:rsidRPr="006970F2">
              <w:rPr>
                <w:sz w:val="20"/>
                <w:szCs w:val="20"/>
                <w:u w:val="single"/>
              </w:rPr>
              <w:t>Other</w:t>
            </w:r>
          </w:p>
          <w:p w14:paraId="6D80C19A" w14:textId="77777777" w:rsidR="003673F1" w:rsidRPr="006970F2" w:rsidRDefault="003673F1" w:rsidP="003673F1">
            <w:pPr>
              <w:numPr>
                <w:ilvl w:val="0"/>
                <w:numId w:val="7"/>
              </w:numPr>
              <w:rPr>
                <w:sz w:val="20"/>
                <w:szCs w:val="20"/>
              </w:rPr>
            </w:pPr>
            <w:r w:rsidRPr="006970F2">
              <w:rPr>
                <w:sz w:val="20"/>
                <w:szCs w:val="20"/>
              </w:rPr>
              <w:t xml:space="preserve"> SGA without catch up growth </w:t>
            </w:r>
          </w:p>
          <w:p w14:paraId="7F902634" w14:textId="77777777" w:rsidR="003673F1" w:rsidRPr="006970F2" w:rsidRDefault="003673F1" w:rsidP="003673F1">
            <w:pPr>
              <w:numPr>
                <w:ilvl w:val="0"/>
                <w:numId w:val="7"/>
              </w:numPr>
              <w:rPr>
                <w:sz w:val="20"/>
                <w:szCs w:val="20"/>
              </w:rPr>
            </w:pPr>
            <w:r w:rsidRPr="006970F2">
              <w:rPr>
                <w:sz w:val="20"/>
                <w:szCs w:val="20"/>
              </w:rPr>
              <w:t>Idiopathic short stature</w:t>
            </w:r>
          </w:p>
          <w:p w14:paraId="5816A36F" w14:textId="77777777" w:rsidR="003673F1" w:rsidRPr="006970F2" w:rsidRDefault="003673F1" w:rsidP="003673F1">
            <w:pPr>
              <w:ind w:left="1080"/>
              <w:rPr>
                <w:sz w:val="20"/>
                <w:szCs w:val="20"/>
              </w:rPr>
            </w:pPr>
          </w:p>
          <w:p w14:paraId="7788AD9E" w14:textId="77777777" w:rsidR="003673F1" w:rsidRPr="006970F2" w:rsidRDefault="003673F1" w:rsidP="003673F1">
            <w:pPr>
              <w:ind w:left="1080"/>
              <w:rPr>
                <w:b/>
                <w:sz w:val="20"/>
                <w:szCs w:val="20"/>
              </w:rPr>
            </w:pPr>
          </w:p>
          <w:p w14:paraId="51796D80" w14:textId="77777777" w:rsidR="003673F1" w:rsidRPr="006970F2" w:rsidRDefault="003673F1" w:rsidP="00D847EC">
            <w:pPr>
              <w:spacing w:line="252" w:lineRule="auto"/>
              <w:contextualSpacing/>
              <w:rPr>
                <w:rFonts w:ascii="Calibri" w:eastAsia="Calibri" w:hAnsi="Calibri" w:cs="Times New Roman"/>
                <w:b/>
                <w:bCs/>
                <w:sz w:val="20"/>
                <w:szCs w:val="20"/>
              </w:rPr>
            </w:pPr>
          </w:p>
        </w:tc>
      </w:tr>
    </w:tbl>
    <w:p w14:paraId="0CB25AF7" w14:textId="77777777" w:rsidR="00724837" w:rsidRPr="006970F2" w:rsidRDefault="00724837" w:rsidP="006970F2">
      <w:pPr>
        <w:pStyle w:val="ListParagraph"/>
        <w:spacing w:after="0" w:line="252" w:lineRule="auto"/>
        <w:rPr>
          <w:rFonts w:ascii="Calibri" w:eastAsia="Times New Roman" w:hAnsi="Calibri" w:cs="Times New Roman"/>
          <w:b/>
          <w:sz w:val="20"/>
          <w:szCs w:val="20"/>
        </w:rPr>
      </w:pPr>
    </w:p>
    <w:p w14:paraId="27605C6B" w14:textId="2780A122" w:rsidR="00602805" w:rsidRPr="006970F2" w:rsidRDefault="00153684" w:rsidP="00153684">
      <w:pPr>
        <w:pStyle w:val="ListParagraph"/>
        <w:numPr>
          <w:ilvl w:val="0"/>
          <w:numId w:val="11"/>
        </w:numPr>
        <w:spacing w:after="0" w:line="252" w:lineRule="auto"/>
        <w:rPr>
          <w:rFonts w:ascii="Calibri" w:eastAsia="Times New Roman" w:hAnsi="Calibri" w:cs="Times New Roman"/>
          <w:b/>
          <w:sz w:val="20"/>
          <w:szCs w:val="20"/>
        </w:rPr>
      </w:pPr>
      <w:r w:rsidRPr="006970F2">
        <w:rPr>
          <w:rFonts w:ascii="Calibri" w:eastAsia="Times New Roman" w:hAnsi="Calibri" w:cs="Times New Roman"/>
          <w:b/>
          <w:sz w:val="20"/>
          <w:szCs w:val="20"/>
        </w:rPr>
        <w:t>Available Resources</w:t>
      </w:r>
      <w:r w:rsidR="00D847EC" w:rsidRPr="006970F2">
        <w:rPr>
          <w:rFonts w:ascii="Calibri" w:eastAsia="Times New Roman" w:hAnsi="Calibri" w:cs="Times New Roman"/>
          <w:b/>
          <w:sz w:val="20"/>
          <w:szCs w:val="20"/>
        </w:rPr>
        <w:t>:</w:t>
      </w:r>
    </w:p>
    <w:p w14:paraId="36C638AF" w14:textId="77777777" w:rsidR="00CC64BB" w:rsidRPr="006970F2" w:rsidRDefault="00CC64BB" w:rsidP="00CC64BB">
      <w:pPr>
        <w:pStyle w:val="EndNoteBibliography"/>
        <w:numPr>
          <w:ilvl w:val="0"/>
          <w:numId w:val="8"/>
        </w:numPr>
        <w:rPr>
          <w:sz w:val="16"/>
          <w:szCs w:val="16"/>
        </w:rPr>
      </w:pPr>
      <w:r w:rsidRPr="006970F2">
        <w:rPr>
          <w:sz w:val="16"/>
          <w:szCs w:val="16"/>
        </w:rPr>
        <w:t>Braun LR, Marino R. Disorders of Growth and Stature. Pediatr Rev</w:t>
      </w:r>
      <w:r w:rsidRPr="006970F2">
        <w:rPr>
          <w:i/>
          <w:sz w:val="16"/>
          <w:szCs w:val="16"/>
        </w:rPr>
        <w:t xml:space="preserve"> </w:t>
      </w:r>
      <w:r w:rsidRPr="006970F2">
        <w:rPr>
          <w:sz w:val="16"/>
          <w:szCs w:val="16"/>
        </w:rPr>
        <w:t>2017; 38:293-304</w:t>
      </w:r>
    </w:p>
    <w:p w14:paraId="6D7953CF" w14:textId="77777777" w:rsidR="00CC64BB" w:rsidRPr="006970F2" w:rsidRDefault="00CC64BB" w:rsidP="00CC64BB">
      <w:pPr>
        <w:pStyle w:val="EndNoteBibliography"/>
        <w:numPr>
          <w:ilvl w:val="0"/>
          <w:numId w:val="8"/>
        </w:numPr>
        <w:rPr>
          <w:sz w:val="16"/>
          <w:szCs w:val="16"/>
        </w:rPr>
      </w:pPr>
      <w:r w:rsidRPr="006970F2">
        <w:rPr>
          <w:sz w:val="16"/>
          <w:szCs w:val="16"/>
        </w:rPr>
        <w:t>Cohen P, Rogol AD, Deal CL, Saenger P, Reiter EO, Ross JL, Chernausek SD, Savage MO, Wit JM, participants ISSCW. Consensus statement on the diagnosis and treatment of children with idiopathic short stature: a summary of the Growth Hormone Research Society, the Lawson Wilkins Pediatric Endocrine Society, and the European Society for Paediatric Endocrinology Workshop. J Clin Endocrinol Metab</w:t>
      </w:r>
      <w:r w:rsidRPr="006970F2">
        <w:rPr>
          <w:i/>
          <w:sz w:val="16"/>
          <w:szCs w:val="16"/>
        </w:rPr>
        <w:t xml:space="preserve"> </w:t>
      </w:r>
      <w:r w:rsidRPr="006970F2">
        <w:rPr>
          <w:sz w:val="16"/>
          <w:szCs w:val="16"/>
        </w:rPr>
        <w:t>2008; 93:4210-4217</w:t>
      </w:r>
    </w:p>
    <w:p w14:paraId="62911BEA" w14:textId="77777777" w:rsidR="00CC64BB" w:rsidRDefault="00CC64BB" w:rsidP="00CC64BB">
      <w:pPr>
        <w:pStyle w:val="EndNoteBibliography"/>
      </w:pPr>
    </w:p>
    <w:p w14:paraId="73E8D99D" w14:textId="77777777" w:rsidR="005F7F99" w:rsidRPr="006453F8" w:rsidRDefault="005F7F99" w:rsidP="006453F8"/>
    <w:sectPr w:rsidR="005F7F99" w:rsidRPr="006453F8" w:rsidSect="00704D7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90880" w14:textId="77777777" w:rsidR="00EB0C31" w:rsidRDefault="00EB0C31" w:rsidP="0021606E">
      <w:pPr>
        <w:spacing w:after="0" w:line="240" w:lineRule="auto"/>
      </w:pPr>
      <w:r>
        <w:separator/>
      </w:r>
    </w:p>
  </w:endnote>
  <w:endnote w:type="continuationSeparator" w:id="0">
    <w:p w14:paraId="6D736143" w14:textId="77777777" w:rsidR="00EB0C31" w:rsidRDefault="00EB0C31" w:rsidP="0021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C998" w14:textId="77777777" w:rsidR="00665958" w:rsidRDefault="00665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D5BA" w14:textId="6FA3D98D" w:rsidR="0021606E" w:rsidRDefault="006970F2" w:rsidP="006970F2">
    <w:pPr>
      <w:pStyle w:val="Footer"/>
      <w:jc w:val="both"/>
    </w:pPr>
    <w:r>
      <w:t xml:space="preserve">         Alissa J </w:t>
    </w:r>
    <w:r>
      <w:t>Roberts</w:t>
    </w:r>
    <w:r w:rsidR="00665958">
      <w:t>,</w:t>
    </w:r>
    <w:bookmarkStart w:id="0" w:name="_GoBack"/>
    <w:bookmarkEnd w:id="0"/>
    <w:r>
      <w:t xml:space="preserve"> 2019: PES Education Committee</w:t>
    </w:r>
  </w:p>
  <w:p w14:paraId="4087AA8C" w14:textId="77777777" w:rsidR="0021606E" w:rsidRDefault="00216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189E4" w14:textId="77777777" w:rsidR="00665958" w:rsidRDefault="0066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0061D" w14:textId="77777777" w:rsidR="00EB0C31" w:rsidRDefault="00EB0C31" w:rsidP="0021606E">
      <w:pPr>
        <w:spacing w:after="0" w:line="240" w:lineRule="auto"/>
      </w:pPr>
      <w:r>
        <w:separator/>
      </w:r>
    </w:p>
  </w:footnote>
  <w:footnote w:type="continuationSeparator" w:id="0">
    <w:p w14:paraId="08A0A4B3" w14:textId="77777777" w:rsidR="00EB0C31" w:rsidRDefault="00EB0C31" w:rsidP="00216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AB08" w14:textId="77777777" w:rsidR="00665958" w:rsidRDefault="00665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3B88" w14:textId="1DFAFEC8" w:rsidR="006970F2" w:rsidRDefault="006970F2" w:rsidP="006970F2">
    <w:pPr>
      <w:pStyle w:val="Header"/>
      <w:jc w:val="right"/>
    </w:pPr>
    <w:r>
      <w:rPr>
        <w:noProof/>
      </w:rPr>
      <w:drawing>
        <wp:inline distT="0" distB="0" distL="0" distR="0" wp14:anchorId="2EC5974D" wp14:editId="6D4A397D">
          <wp:extent cx="1176020" cy="844550"/>
          <wp:effectExtent l="0" t="0" r="5080" b="0"/>
          <wp:docPr id="2" name="Picture 2" descr="PES.png"/>
          <wp:cNvGraphicFramePr/>
          <a:graphic xmlns:a="http://schemas.openxmlformats.org/drawingml/2006/main">
            <a:graphicData uri="http://schemas.openxmlformats.org/drawingml/2006/picture">
              <pic:pic xmlns:pic="http://schemas.openxmlformats.org/drawingml/2006/picture">
                <pic:nvPicPr>
                  <pic:cNvPr id="1" name="Picture 1" descr="PES.png"/>
                  <pic:cNvPicPr/>
                </pic:nvPicPr>
                <pic:blipFill>
                  <a:blip r:embed="rId1"/>
                  <a:stretch>
                    <a:fillRect/>
                  </a:stretch>
                </pic:blipFill>
                <pic:spPr>
                  <a:xfrm>
                    <a:off x="0" y="0"/>
                    <a:ext cx="1176020" cy="844550"/>
                  </a:xfrm>
                  <a:prstGeom prst="rect">
                    <a:avLst/>
                  </a:prstGeom>
                </pic:spPr>
              </pic:pic>
            </a:graphicData>
          </a:graphic>
        </wp:inline>
      </w:drawing>
    </w:r>
  </w:p>
  <w:p w14:paraId="0B90C226" w14:textId="77777777" w:rsidR="006970F2" w:rsidRDefault="00697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BF878" w14:textId="77777777" w:rsidR="00665958" w:rsidRDefault="00665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3CC"/>
    <w:multiLevelType w:val="multilevel"/>
    <w:tmpl w:val="20E40D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3E2BDA"/>
    <w:multiLevelType w:val="hybridMultilevel"/>
    <w:tmpl w:val="B5447068"/>
    <w:lvl w:ilvl="0" w:tplc="53763D7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00D2"/>
    <w:multiLevelType w:val="hybridMultilevel"/>
    <w:tmpl w:val="54884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D19E4"/>
    <w:multiLevelType w:val="hybridMultilevel"/>
    <w:tmpl w:val="F4BC83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71214F"/>
    <w:multiLevelType w:val="hybridMultilevel"/>
    <w:tmpl w:val="203A91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A138D4"/>
    <w:multiLevelType w:val="hybridMultilevel"/>
    <w:tmpl w:val="AF7EF3A4"/>
    <w:lvl w:ilvl="0" w:tplc="53763D7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83EDA"/>
    <w:multiLevelType w:val="hybridMultilevel"/>
    <w:tmpl w:val="69B83F04"/>
    <w:lvl w:ilvl="0" w:tplc="A874F6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81FB9"/>
    <w:multiLevelType w:val="hybridMultilevel"/>
    <w:tmpl w:val="BB4E34D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B868AE"/>
    <w:multiLevelType w:val="hybridMultilevel"/>
    <w:tmpl w:val="42F2D332"/>
    <w:lvl w:ilvl="0" w:tplc="53763D7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012DE"/>
    <w:multiLevelType w:val="hybridMultilevel"/>
    <w:tmpl w:val="085CEC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647942"/>
    <w:multiLevelType w:val="hybridMultilevel"/>
    <w:tmpl w:val="4574E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2"/>
  </w:num>
  <w:num w:numId="6">
    <w:abstractNumId w:val="9"/>
  </w:num>
  <w:num w:numId="7">
    <w:abstractNumId w:val="4"/>
  </w:num>
  <w:num w:numId="8">
    <w:abstractNumId w:val="7"/>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docrine Review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0werrpssefeqeszd7vfzehv9pr9zrdaeav&quot;&gt;My EndNote Library&lt;record-ids&gt;&lt;item&gt;1194&lt;/item&gt;&lt;/record-ids&gt;&lt;/item&gt;&lt;/Libraries&gt;"/>
  </w:docVars>
  <w:rsids>
    <w:rsidRoot w:val="006453F8"/>
    <w:rsid w:val="0000748E"/>
    <w:rsid w:val="0010015D"/>
    <w:rsid w:val="00153684"/>
    <w:rsid w:val="00162B60"/>
    <w:rsid w:val="0021606E"/>
    <w:rsid w:val="00256090"/>
    <w:rsid w:val="002A4011"/>
    <w:rsid w:val="003665BA"/>
    <w:rsid w:val="003673F1"/>
    <w:rsid w:val="003976B0"/>
    <w:rsid w:val="003E4C13"/>
    <w:rsid w:val="00470F61"/>
    <w:rsid w:val="0050230A"/>
    <w:rsid w:val="005130CC"/>
    <w:rsid w:val="005B684A"/>
    <w:rsid w:val="005E32E8"/>
    <w:rsid w:val="005F7F99"/>
    <w:rsid w:val="006025D7"/>
    <w:rsid w:val="00602805"/>
    <w:rsid w:val="006453F8"/>
    <w:rsid w:val="00665958"/>
    <w:rsid w:val="006970F2"/>
    <w:rsid w:val="006B4B83"/>
    <w:rsid w:val="006D61B9"/>
    <w:rsid w:val="006D704F"/>
    <w:rsid w:val="00704D7F"/>
    <w:rsid w:val="00724837"/>
    <w:rsid w:val="00747C9C"/>
    <w:rsid w:val="007C6356"/>
    <w:rsid w:val="008452D6"/>
    <w:rsid w:val="00856A76"/>
    <w:rsid w:val="008A50B9"/>
    <w:rsid w:val="008D1D29"/>
    <w:rsid w:val="00971984"/>
    <w:rsid w:val="009D77CA"/>
    <w:rsid w:val="00A43AF0"/>
    <w:rsid w:val="00A56198"/>
    <w:rsid w:val="00A853B0"/>
    <w:rsid w:val="00AA2103"/>
    <w:rsid w:val="00BC6D97"/>
    <w:rsid w:val="00BF34C1"/>
    <w:rsid w:val="00C97018"/>
    <w:rsid w:val="00CC64BB"/>
    <w:rsid w:val="00CD7246"/>
    <w:rsid w:val="00D847EC"/>
    <w:rsid w:val="00E175C4"/>
    <w:rsid w:val="00E57D06"/>
    <w:rsid w:val="00E87FFB"/>
    <w:rsid w:val="00EB0C31"/>
    <w:rsid w:val="00F218FF"/>
    <w:rsid w:val="00F2323A"/>
    <w:rsid w:val="00F475E6"/>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7532F"/>
  <w15:docId w15:val="{4AA0FB83-B56A-4EF6-AF26-08232F66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D29"/>
    <w:pPr>
      <w:ind w:left="720"/>
      <w:contextualSpacing/>
    </w:pPr>
  </w:style>
  <w:style w:type="paragraph" w:customStyle="1" w:styleId="EndNoteBibliographyTitle">
    <w:name w:val="EndNote Bibliography Title"/>
    <w:basedOn w:val="Normal"/>
    <w:link w:val="EndNoteBibliographyTitleChar"/>
    <w:rsid w:val="00CC64B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C64BB"/>
    <w:rPr>
      <w:rFonts w:ascii="Calibri" w:hAnsi="Calibri"/>
      <w:noProof/>
    </w:rPr>
  </w:style>
  <w:style w:type="paragraph" w:customStyle="1" w:styleId="EndNoteBibliography">
    <w:name w:val="EndNote Bibliography"/>
    <w:basedOn w:val="Normal"/>
    <w:link w:val="EndNoteBibliographyChar"/>
    <w:rsid w:val="00CC64B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CC64BB"/>
    <w:rPr>
      <w:rFonts w:ascii="Calibri" w:hAnsi="Calibri"/>
      <w:noProof/>
    </w:rPr>
  </w:style>
  <w:style w:type="character" w:styleId="CommentReference">
    <w:name w:val="annotation reference"/>
    <w:basedOn w:val="DefaultParagraphFont"/>
    <w:uiPriority w:val="99"/>
    <w:semiHidden/>
    <w:unhideWhenUsed/>
    <w:rsid w:val="00A43AF0"/>
    <w:rPr>
      <w:sz w:val="16"/>
      <w:szCs w:val="16"/>
    </w:rPr>
  </w:style>
  <w:style w:type="paragraph" w:styleId="CommentText">
    <w:name w:val="annotation text"/>
    <w:basedOn w:val="Normal"/>
    <w:link w:val="CommentTextChar"/>
    <w:uiPriority w:val="99"/>
    <w:semiHidden/>
    <w:unhideWhenUsed/>
    <w:rsid w:val="00A43AF0"/>
    <w:pPr>
      <w:spacing w:line="240" w:lineRule="auto"/>
    </w:pPr>
    <w:rPr>
      <w:sz w:val="20"/>
      <w:szCs w:val="20"/>
    </w:rPr>
  </w:style>
  <w:style w:type="character" w:customStyle="1" w:styleId="CommentTextChar">
    <w:name w:val="Comment Text Char"/>
    <w:basedOn w:val="DefaultParagraphFont"/>
    <w:link w:val="CommentText"/>
    <w:uiPriority w:val="99"/>
    <w:semiHidden/>
    <w:rsid w:val="00A43AF0"/>
    <w:rPr>
      <w:sz w:val="20"/>
      <w:szCs w:val="20"/>
    </w:rPr>
  </w:style>
  <w:style w:type="paragraph" w:styleId="CommentSubject">
    <w:name w:val="annotation subject"/>
    <w:basedOn w:val="CommentText"/>
    <w:next w:val="CommentText"/>
    <w:link w:val="CommentSubjectChar"/>
    <w:uiPriority w:val="99"/>
    <w:semiHidden/>
    <w:unhideWhenUsed/>
    <w:rsid w:val="00A43AF0"/>
    <w:rPr>
      <w:b/>
      <w:bCs/>
    </w:rPr>
  </w:style>
  <w:style w:type="character" w:customStyle="1" w:styleId="CommentSubjectChar">
    <w:name w:val="Comment Subject Char"/>
    <w:basedOn w:val="CommentTextChar"/>
    <w:link w:val="CommentSubject"/>
    <w:uiPriority w:val="99"/>
    <w:semiHidden/>
    <w:rsid w:val="00A43AF0"/>
    <w:rPr>
      <w:b/>
      <w:bCs/>
      <w:sz w:val="20"/>
      <w:szCs w:val="20"/>
    </w:rPr>
  </w:style>
  <w:style w:type="paragraph" w:styleId="BalloonText">
    <w:name w:val="Balloon Text"/>
    <w:basedOn w:val="Normal"/>
    <w:link w:val="BalloonTextChar"/>
    <w:uiPriority w:val="99"/>
    <w:semiHidden/>
    <w:unhideWhenUsed/>
    <w:rsid w:val="00A43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AF0"/>
    <w:rPr>
      <w:rFonts w:ascii="Segoe UI" w:hAnsi="Segoe UI" w:cs="Segoe UI"/>
      <w:sz w:val="18"/>
      <w:szCs w:val="18"/>
    </w:rPr>
  </w:style>
  <w:style w:type="paragraph" w:styleId="Revision">
    <w:name w:val="Revision"/>
    <w:hidden/>
    <w:uiPriority w:val="99"/>
    <w:semiHidden/>
    <w:rsid w:val="00470F61"/>
    <w:pPr>
      <w:spacing w:after="0" w:line="240" w:lineRule="auto"/>
    </w:pPr>
  </w:style>
  <w:style w:type="paragraph" w:styleId="Header">
    <w:name w:val="header"/>
    <w:basedOn w:val="Normal"/>
    <w:link w:val="HeaderChar"/>
    <w:uiPriority w:val="99"/>
    <w:unhideWhenUsed/>
    <w:rsid w:val="00216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06E"/>
  </w:style>
  <w:style w:type="paragraph" w:styleId="Footer">
    <w:name w:val="footer"/>
    <w:basedOn w:val="Normal"/>
    <w:link w:val="FooterChar"/>
    <w:uiPriority w:val="99"/>
    <w:unhideWhenUsed/>
    <w:rsid w:val="00216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acurda</dc:creator>
  <cp:lastModifiedBy>Roberts, Alissa</cp:lastModifiedBy>
  <cp:revision>4</cp:revision>
  <dcterms:created xsi:type="dcterms:W3CDTF">2018-07-25T13:43:00Z</dcterms:created>
  <dcterms:modified xsi:type="dcterms:W3CDTF">2020-05-22T21:14:00Z</dcterms:modified>
</cp:coreProperties>
</file>